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503D" w:rsidRPr="0087503D" w:rsidRDefault="0087503D" w:rsidP="0087503D">
      <w:pPr>
        <w:spacing w:after="0" w:line="240" w:lineRule="auto"/>
        <w:jc w:val="center"/>
        <w:rPr>
          <w:rFonts w:ascii="Palatino Linotype" w:hAnsi="Palatino Linotype"/>
          <w:b/>
          <w:bCs/>
          <w:iCs/>
        </w:rPr>
      </w:pPr>
      <w:r w:rsidRPr="0087503D">
        <w:rPr>
          <w:rFonts w:ascii="Palatino Linotype" w:hAnsi="Palatino Linotype"/>
          <w:b/>
          <w:bCs/>
          <w:iCs/>
        </w:rPr>
        <w:t>EDUCATIONAL REFORM: CHALLENGES AND OPPORTUNITIES FOR TRANSFORMATIVE CHANGE</w:t>
      </w:r>
    </w:p>
    <w:p w:rsidR="0087503D" w:rsidRPr="0087503D" w:rsidRDefault="0087503D" w:rsidP="0087503D">
      <w:pPr>
        <w:spacing w:after="0" w:line="240" w:lineRule="auto"/>
        <w:jc w:val="center"/>
        <w:rPr>
          <w:rFonts w:ascii="Palatino Linotype" w:hAnsi="Palatino Linotype"/>
          <w:b/>
          <w:bCs/>
          <w:iCs/>
        </w:rPr>
      </w:pPr>
    </w:p>
    <w:p w:rsidR="0087503D" w:rsidRPr="0087503D" w:rsidRDefault="0087503D" w:rsidP="0087503D">
      <w:pPr>
        <w:spacing w:after="0" w:line="240" w:lineRule="auto"/>
        <w:jc w:val="center"/>
        <w:rPr>
          <w:rFonts w:ascii="Palatino Linotype" w:hAnsi="Palatino Linotype"/>
          <w:b/>
          <w:bCs/>
          <w:iCs/>
        </w:rPr>
      </w:pPr>
      <w:r w:rsidRPr="0087503D">
        <w:rPr>
          <w:rFonts w:ascii="Palatino Linotype" w:hAnsi="Palatino Linotype"/>
          <w:b/>
          <w:bCs/>
          <w:iCs/>
        </w:rPr>
        <w:t xml:space="preserve">SANUSI, BERNICE OLUWALANU </w:t>
      </w:r>
      <w:r w:rsidR="00AF3B92">
        <w:rPr>
          <w:rFonts w:ascii="Palatino Linotype" w:hAnsi="Palatino Linotype"/>
          <w:b/>
          <w:bCs/>
          <w:iCs/>
        </w:rPr>
        <w:t>(</w:t>
      </w:r>
      <w:r w:rsidRPr="0087503D">
        <w:rPr>
          <w:rFonts w:ascii="Palatino Linotype" w:hAnsi="Palatino Linotype"/>
          <w:b/>
          <w:bCs/>
          <w:iCs/>
        </w:rPr>
        <w:t>PhD</w:t>
      </w:r>
      <w:r w:rsidR="00AF3B92">
        <w:rPr>
          <w:rFonts w:ascii="Palatino Linotype" w:hAnsi="Palatino Linotype"/>
          <w:b/>
          <w:bCs/>
          <w:iCs/>
        </w:rPr>
        <w:t>)</w:t>
      </w:r>
    </w:p>
    <w:p w:rsidR="0087503D" w:rsidRPr="0087503D" w:rsidRDefault="0087503D" w:rsidP="0087503D">
      <w:pPr>
        <w:spacing w:after="0" w:line="240" w:lineRule="auto"/>
        <w:jc w:val="center"/>
        <w:rPr>
          <w:rFonts w:ascii="Palatino Linotype" w:hAnsi="Palatino Linotype"/>
          <w:b/>
          <w:bCs/>
          <w:iCs/>
        </w:rPr>
      </w:pPr>
      <w:r w:rsidRPr="0087503D">
        <w:rPr>
          <w:rFonts w:ascii="Palatino Linotype" w:hAnsi="Palatino Linotype"/>
          <w:b/>
          <w:bCs/>
          <w:iCs/>
        </w:rPr>
        <w:t>Department of Mass Communication</w:t>
      </w:r>
    </w:p>
    <w:p w:rsidR="0087503D" w:rsidRPr="0087503D" w:rsidRDefault="0087503D" w:rsidP="0087503D">
      <w:pPr>
        <w:spacing w:after="0" w:line="240" w:lineRule="auto"/>
        <w:jc w:val="center"/>
        <w:rPr>
          <w:rFonts w:ascii="Palatino Linotype" w:hAnsi="Palatino Linotype"/>
          <w:b/>
          <w:bCs/>
          <w:iCs/>
        </w:rPr>
      </w:pPr>
      <w:r w:rsidRPr="0087503D">
        <w:rPr>
          <w:rFonts w:ascii="Palatino Linotype" w:hAnsi="Palatino Linotype"/>
          <w:b/>
          <w:bCs/>
          <w:iCs/>
        </w:rPr>
        <w:t>Redeemer’s University Ede, Osun State, Nigeria</w:t>
      </w:r>
    </w:p>
    <w:p w:rsidR="0087503D" w:rsidRPr="0087503D" w:rsidRDefault="00550975" w:rsidP="0087503D">
      <w:pPr>
        <w:spacing w:after="0" w:line="240" w:lineRule="auto"/>
        <w:jc w:val="center"/>
        <w:rPr>
          <w:rFonts w:ascii="Palatino Linotype" w:hAnsi="Palatino Linotype"/>
          <w:b/>
          <w:bCs/>
          <w:iCs/>
        </w:rPr>
      </w:pPr>
      <w:hyperlink r:id="rId8" w:history="1">
        <w:r w:rsidR="0087503D" w:rsidRPr="0087503D">
          <w:rPr>
            <w:rStyle w:val="Hyperlink"/>
            <w:rFonts w:ascii="Palatino Linotype" w:hAnsi="Palatino Linotype"/>
            <w:b/>
            <w:bCs/>
            <w:iCs/>
          </w:rPr>
          <w:t>sanusib@run.edu.ng</w:t>
        </w:r>
      </w:hyperlink>
    </w:p>
    <w:p w:rsidR="0087503D" w:rsidRPr="0087503D" w:rsidRDefault="0087503D" w:rsidP="0087503D">
      <w:pPr>
        <w:spacing w:after="0" w:line="240" w:lineRule="auto"/>
        <w:jc w:val="center"/>
        <w:rPr>
          <w:rFonts w:ascii="Palatino Linotype" w:hAnsi="Palatino Linotype"/>
          <w:b/>
          <w:bCs/>
          <w:iCs/>
        </w:rPr>
      </w:pPr>
      <w:r w:rsidRPr="0087503D">
        <w:rPr>
          <w:rFonts w:ascii="Palatino Linotype" w:hAnsi="Palatino Linotype"/>
          <w:b/>
          <w:bCs/>
          <w:iCs/>
        </w:rPr>
        <w:t>+2347037205256</w:t>
      </w:r>
    </w:p>
    <w:p w:rsidR="0087503D" w:rsidRPr="0087503D" w:rsidRDefault="0087503D" w:rsidP="0087503D">
      <w:pPr>
        <w:spacing w:after="0" w:line="240" w:lineRule="auto"/>
        <w:jc w:val="center"/>
        <w:rPr>
          <w:rFonts w:ascii="Palatino Linotype" w:hAnsi="Palatino Linotype"/>
          <w:b/>
          <w:bCs/>
          <w:iCs/>
        </w:rPr>
      </w:pPr>
    </w:p>
    <w:p w:rsidR="0087503D" w:rsidRPr="0087503D" w:rsidRDefault="0087503D" w:rsidP="0087503D">
      <w:pPr>
        <w:spacing w:after="0" w:line="240" w:lineRule="auto"/>
        <w:jc w:val="center"/>
        <w:rPr>
          <w:rFonts w:ascii="Palatino Linotype" w:hAnsi="Palatino Linotype"/>
          <w:b/>
          <w:bCs/>
          <w:iCs/>
        </w:rPr>
      </w:pPr>
      <w:r w:rsidRPr="0087503D">
        <w:rPr>
          <w:rFonts w:ascii="Palatino Linotype" w:hAnsi="Palatino Linotype"/>
          <w:b/>
          <w:bCs/>
          <w:iCs/>
        </w:rPr>
        <w:t>MOSHOOD KAYODE SULEIMAN</w:t>
      </w:r>
    </w:p>
    <w:p w:rsidR="0087503D" w:rsidRPr="0087503D" w:rsidRDefault="0087503D" w:rsidP="0087503D">
      <w:pPr>
        <w:spacing w:after="0" w:line="240" w:lineRule="auto"/>
        <w:jc w:val="center"/>
        <w:rPr>
          <w:rFonts w:ascii="Palatino Linotype" w:hAnsi="Palatino Linotype"/>
          <w:b/>
          <w:bCs/>
          <w:iCs/>
        </w:rPr>
      </w:pPr>
      <w:r w:rsidRPr="0087503D">
        <w:rPr>
          <w:rFonts w:ascii="Palatino Linotype" w:hAnsi="Palatino Linotype"/>
          <w:b/>
          <w:bCs/>
          <w:iCs/>
        </w:rPr>
        <w:t>Department of Mass Communication</w:t>
      </w:r>
    </w:p>
    <w:p w:rsidR="0087503D" w:rsidRPr="0087503D" w:rsidRDefault="0087503D" w:rsidP="0087503D">
      <w:pPr>
        <w:spacing w:after="0" w:line="240" w:lineRule="auto"/>
        <w:jc w:val="center"/>
        <w:rPr>
          <w:rFonts w:ascii="Palatino Linotype" w:hAnsi="Palatino Linotype"/>
          <w:b/>
          <w:bCs/>
          <w:iCs/>
        </w:rPr>
      </w:pPr>
      <w:r w:rsidRPr="0087503D">
        <w:rPr>
          <w:rFonts w:ascii="Palatino Linotype" w:hAnsi="Palatino Linotype"/>
          <w:b/>
          <w:bCs/>
          <w:iCs/>
        </w:rPr>
        <w:t>Redeemer’s University Ede, Osun State, Nigeria</w:t>
      </w:r>
    </w:p>
    <w:p w:rsidR="0087503D" w:rsidRPr="0087503D" w:rsidRDefault="00550975" w:rsidP="0087503D">
      <w:pPr>
        <w:spacing w:after="0" w:line="240" w:lineRule="auto"/>
        <w:jc w:val="center"/>
        <w:rPr>
          <w:rFonts w:ascii="Palatino Linotype" w:hAnsi="Palatino Linotype"/>
          <w:b/>
          <w:bCs/>
          <w:iCs/>
        </w:rPr>
      </w:pPr>
      <w:hyperlink r:id="rId9" w:history="1">
        <w:r w:rsidR="0087503D" w:rsidRPr="0087503D">
          <w:rPr>
            <w:rStyle w:val="Hyperlink"/>
            <w:rFonts w:ascii="Palatino Linotype" w:hAnsi="Palatino Linotype"/>
            <w:b/>
            <w:bCs/>
            <w:iCs/>
          </w:rPr>
          <w:t>moshoodsuleimanff@gmail.com</w:t>
        </w:r>
      </w:hyperlink>
    </w:p>
    <w:p w:rsidR="0087503D" w:rsidRPr="0087503D" w:rsidRDefault="0087503D" w:rsidP="0087503D">
      <w:pPr>
        <w:spacing w:after="0" w:line="240" w:lineRule="auto"/>
        <w:jc w:val="center"/>
        <w:rPr>
          <w:rFonts w:ascii="Palatino Linotype" w:hAnsi="Palatino Linotype"/>
          <w:b/>
          <w:bCs/>
          <w:iCs/>
        </w:rPr>
      </w:pPr>
      <w:r w:rsidRPr="0087503D">
        <w:rPr>
          <w:rFonts w:ascii="Palatino Linotype" w:hAnsi="Palatino Linotype"/>
          <w:b/>
          <w:bCs/>
          <w:iCs/>
        </w:rPr>
        <w:t>+2348035769261</w:t>
      </w:r>
    </w:p>
    <w:p w:rsidR="0087503D" w:rsidRPr="0087503D" w:rsidRDefault="0087503D" w:rsidP="0087503D">
      <w:pPr>
        <w:spacing w:after="0" w:line="240" w:lineRule="auto"/>
        <w:jc w:val="center"/>
        <w:rPr>
          <w:rFonts w:ascii="Palatino Linotype" w:hAnsi="Palatino Linotype"/>
          <w:b/>
          <w:bCs/>
          <w:iCs/>
        </w:rPr>
      </w:pPr>
      <w:bookmarkStart w:id="0" w:name="_GoBack"/>
      <w:bookmarkEnd w:id="0"/>
    </w:p>
    <w:p w:rsidR="0087503D" w:rsidRPr="0087503D" w:rsidRDefault="0087503D" w:rsidP="0087503D">
      <w:pPr>
        <w:spacing w:after="0" w:line="240" w:lineRule="auto"/>
        <w:jc w:val="center"/>
        <w:rPr>
          <w:rFonts w:ascii="Palatino Linotype" w:hAnsi="Palatino Linotype"/>
          <w:b/>
          <w:bCs/>
          <w:iCs/>
        </w:rPr>
      </w:pPr>
      <w:r w:rsidRPr="0087503D">
        <w:rPr>
          <w:rFonts w:ascii="Palatino Linotype" w:hAnsi="Palatino Linotype"/>
          <w:b/>
          <w:bCs/>
          <w:iCs/>
        </w:rPr>
        <w:t>POPOOLA, EUINCE ADEPEJU</w:t>
      </w:r>
    </w:p>
    <w:p w:rsidR="0087503D" w:rsidRPr="0087503D" w:rsidRDefault="0087503D" w:rsidP="0087503D">
      <w:pPr>
        <w:spacing w:after="0" w:line="240" w:lineRule="auto"/>
        <w:jc w:val="center"/>
        <w:rPr>
          <w:rFonts w:ascii="Palatino Linotype" w:hAnsi="Palatino Linotype"/>
          <w:b/>
          <w:bCs/>
          <w:iCs/>
        </w:rPr>
      </w:pPr>
      <w:r w:rsidRPr="0087503D">
        <w:rPr>
          <w:rFonts w:ascii="Palatino Linotype" w:hAnsi="Palatino Linotype"/>
          <w:b/>
          <w:bCs/>
          <w:iCs/>
        </w:rPr>
        <w:t>Department of Mass Communication</w:t>
      </w:r>
    </w:p>
    <w:p w:rsidR="0087503D" w:rsidRPr="0087503D" w:rsidRDefault="0087503D" w:rsidP="0087503D">
      <w:pPr>
        <w:spacing w:after="0" w:line="240" w:lineRule="auto"/>
        <w:jc w:val="center"/>
        <w:rPr>
          <w:rFonts w:ascii="Palatino Linotype" w:hAnsi="Palatino Linotype"/>
          <w:b/>
          <w:bCs/>
          <w:iCs/>
        </w:rPr>
      </w:pPr>
      <w:r w:rsidRPr="0087503D">
        <w:rPr>
          <w:rFonts w:ascii="Palatino Linotype" w:hAnsi="Palatino Linotype"/>
          <w:b/>
          <w:bCs/>
          <w:iCs/>
        </w:rPr>
        <w:t>Redeemer’s University Ede, Osun State, Nigeria</w:t>
      </w:r>
    </w:p>
    <w:p w:rsidR="0087503D" w:rsidRPr="0087503D" w:rsidRDefault="00550975" w:rsidP="0087503D">
      <w:pPr>
        <w:spacing w:after="0" w:line="240" w:lineRule="auto"/>
        <w:jc w:val="center"/>
        <w:rPr>
          <w:rFonts w:ascii="Palatino Linotype" w:hAnsi="Palatino Linotype"/>
          <w:b/>
          <w:bCs/>
          <w:iCs/>
        </w:rPr>
      </w:pPr>
      <w:hyperlink r:id="rId10" w:history="1">
        <w:r w:rsidR="0087503D" w:rsidRPr="0087503D">
          <w:rPr>
            <w:rStyle w:val="Hyperlink"/>
            <w:rFonts w:ascii="Palatino Linotype" w:hAnsi="Palatino Linotype"/>
            <w:b/>
            <w:bCs/>
            <w:iCs/>
          </w:rPr>
          <w:t>pejupopoola74@gmail.com</w:t>
        </w:r>
      </w:hyperlink>
    </w:p>
    <w:p w:rsidR="0087503D" w:rsidRPr="0087503D" w:rsidRDefault="0087503D" w:rsidP="0087503D">
      <w:pPr>
        <w:spacing w:after="0" w:line="240" w:lineRule="auto"/>
        <w:jc w:val="center"/>
        <w:rPr>
          <w:rFonts w:ascii="Palatino Linotype" w:hAnsi="Palatino Linotype"/>
          <w:b/>
          <w:bCs/>
          <w:iCs/>
        </w:rPr>
      </w:pPr>
      <w:r w:rsidRPr="0087503D">
        <w:rPr>
          <w:rFonts w:ascii="Palatino Linotype" w:hAnsi="Palatino Linotype"/>
          <w:b/>
          <w:bCs/>
          <w:iCs/>
        </w:rPr>
        <w:t>+234 803 808 7037</w:t>
      </w:r>
    </w:p>
    <w:p w:rsidR="0087503D" w:rsidRPr="0087503D" w:rsidRDefault="0087503D" w:rsidP="0087503D">
      <w:pPr>
        <w:spacing w:after="0" w:line="240" w:lineRule="auto"/>
        <w:jc w:val="center"/>
        <w:rPr>
          <w:rFonts w:ascii="Palatino Linotype" w:hAnsi="Palatino Linotype"/>
          <w:b/>
          <w:bCs/>
          <w:iCs/>
        </w:rPr>
      </w:pPr>
    </w:p>
    <w:p w:rsidR="0087503D" w:rsidRPr="0087503D" w:rsidRDefault="0087503D" w:rsidP="0087503D">
      <w:pPr>
        <w:spacing w:after="0" w:line="240" w:lineRule="auto"/>
        <w:jc w:val="center"/>
        <w:rPr>
          <w:rFonts w:ascii="Palatino Linotype" w:hAnsi="Palatino Linotype"/>
          <w:b/>
          <w:bCs/>
          <w:iCs/>
        </w:rPr>
      </w:pPr>
      <w:r w:rsidRPr="0087503D">
        <w:rPr>
          <w:rFonts w:ascii="Palatino Linotype" w:hAnsi="Palatino Linotype"/>
          <w:b/>
          <w:bCs/>
          <w:iCs/>
        </w:rPr>
        <w:t>RONKE OMOWUMI ONIJAMOWO</w:t>
      </w:r>
    </w:p>
    <w:p w:rsidR="0087503D" w:rsidRPr="0087503D" w:rsidRDefault="0087503D" w:rsidP="0087503D">
      <w:pPr>
        <w:spacing w:after="0" w:line="240" w:lineRule="auto"/>
        <w:jc w:val="center"/>
        <w:rPr>
          <w:rFonts w:ascii="Palatino Linotype" w:hAnsi="Palatino Linotype"/>
          <w:b/>
          <w:bCs/>
          <w:iCs/>
        </w:rPr>
      </w:pPr>
      <w:r w:rsidRPr="0087503D">
        <w:rPr>
          <w:rFonts w:ascii="Palatino Linotype" w:hAnsi="Palatino Linotype"/>
          <w:b/>
          <w:bCs/>
          <w:iCs/>
        </w:rPr>
        <w:t>Department of Mass Communication</w:t>
      </w:r>
    </w:p>
    <w:p w:rsidR="0087503D" w:rsidRPr="0087503D" w:rsidRDefault="0087503D" w:rsidP="0087503D">
      <w:pPr>
        <w:spacing w:after="0" w:line="240" w:lineRule="auto"/>
        <w:jc w:val="center"/>
        <w:rPr>
          <w:rFonts w:ascii="Palatino Linotype" w:hAnsi="Palatino Linotype"/>
          <w:b/>
          <w:bCs/>
          <w:iCs/>
        </w:rPr>
      </w:pPr>
      <w:r w:rsidRPr="0087503D">
        <w:rPr>
          <w:rFonts w:ascii="Palatino Linotype" w:hAnsi="Palatino Linotype"/>
          <w:b/>
          <w:bCs/>
          <w:iCs/>
        </w:rPr>
        <w:t>Redeemer’s University Ede, Osun State, Nigeria</w:t>
      </w:r>
    </w:p>
    <w:p w:rsidR="0087503D" w:rsidRPr="0087503D" w:rsidRDefault="00550975" w:rsidP="0087503D">
      <w:pPr>
        <w:spacing w:after="0" w:line="240" w:lineRule="auto"/>
        <w:jc w:val="center"/>
        <w:rPr>
          <w:rFonts w:ascii="Palatino Linotype" w:hAnsi="Palatino Linotype"/>
          <w:b/>
          <w:bCs/>
          <w:iCs/>
        </w:rPr>
      </w:pPr>
      <w:hyperlink r:id="rId11" w:history="1">
        <w:r w:rsidR="0087503D" w:rsidRPr="0087503D">
          <w:rPr>
            <w:rStyle w:val="Hyperlink"/>
            <w:rFonts w:ascii="Palatino Linotype" w:hAnsi="Palatino Linotype"/>
            <w:b/>
            <w:bCs/>
            <w:iCs/>
          </w:rPr>
          <w:t>omowumionijamowo@gmail.com</w:t>
        </w:r>
      </w:hyperlink>
    </w:p>
    <w:p w:rsidR="0087503D" w:rsidRPr="0087503D" w:rsidRDefault="0087503D" w:rsidP="0087503D">
      <w:pPr>
        <w:spacing w:after="0" w:line="240" w:lineRule="auto"/>
        <w:jc w:val="center"/>
        <w:rPr>
          <w:rFonts w:ascii="Palatino Linotype" w:hAnsi="Palatino Linotype"/>
          <w:b/>
          <w:bCs/>
          <w:iCs/>
        </w:rPr>
      </w:pPr>
      <w:r w:rsidRPr="0087503D">
        <w:rPr>
          <w:rFonts w:ascii="Palatino Linotype" w:hAnsi="Palatino Linotype"/>
          <w:b/>
          <w:bCs/>
          <w:iCs/>
        </w:rPr>
        <w:t>+234 813 588 0915</w:t>
      </w:r>
    </w:p>
    <w:p w:rsidR="0087503D" w:rsidRPr="0087503D" w:rsidRDefault="0087503D" w:rsidP="0087503D">
      <w:pPr>
        <w:spacing w:after="0" w:line="240" w:lineRule="auto"/>
        <w:jc w:val="center"/>
        <w:rPr>
          <w:rFonts w:ascii="Palatino Linotype" w:hAnsi="Palatino Linotype"/>
          <w:b/>
          <w:bCs/>
          <w:iCs/>
        </w:rPr>
      </w:pPr>
    </w:p>
    <w:p w:rsidR="0087503D" w:rsidRPr="0087503D" w:rsidRDefault="0087503D" w:rsidP="0087503D">
      <w:pPr>
        <w:spacing w:after="0" w:line="240" w:lineRule="auto"/>
        <w:jc w:val="center"/>
        <w:rPr>
          <w:rFonts w:ascii="Palatino Linotype" w:hAnsi="Palatino Linotype"/>
          <w:b/>
          <w:bCs/>
          <w:iCs/>
        </w:rPr>
      </w:pPr>
      <w:r w:rsidRPr="0087503D">
        <w:rPr>
          <w:rFonts w:ascii="Palatino Linotype" w:hAnsi="Palatino Linotype"/>
          <w:b/>
          <w:bCs/>
          <w:iCs/>
        </w:rPr>
        <w:t>&amp;</w:t>
      </w:r>
    </w:p>
    <w:p w:rsidR="0087503D" w:rsidRPr="0087503D" w:rsidRDefault="0087503D" w:rsidP="0087503D">
      <w:pPr>
        <w:spacing w:after="0" w:line="240" w:lineRule="auto"/>
        <w:jc w:val="center"/>
        <w:rPr>
          <w:rFonts w:ascii="Palatino Linotype" w:hAnsi="Palatino Linotype"/>
          <w:b/>
          <w:bCs/>
          <w:iCs/>
        </w:rPr>
      </w:pPr>
      <w:r w:rsidRPr="0087503D">
        <w:rPr>
          <w:rFonts w:ascii="Palatino Linotype" w:hAnsi="Palatino Linotype"/>
          <w:b/>
          <w:bCs/>
          <w:iCs/>
        </w:rPr>
        <w:t>OLUWAFEMI EMMANUEL ALADENIKA</w:t>
      </w:r>
    </w:p>
    <w:p w:rsidR="0087503D" w:rsidRPr="0087503D" w:rsidRDefault="0087503D" w:rsidP="0087503D">
      <w:pPr>
        <w:spacing w:after="0" w:line="240" w:lineRule="auto"/>
        <w:jc w:val="center"/>
        <w:rPr>
          <w:rFonts w:ascii="Palatino Linotype" w:hAnsi="Palatino Linotype"/>
          <w:b/>
          <w:bCs/>
          <w:iCs/>
        </w:rPr>
      </w:pPr>
      <w:r w:rsidRPr="0087503D">
        <w:rPr>
          <w:rFonts w:ascii="Palatino Linotype" w:hAnsi="Palatino Linotype"/>
          <w:b/>
          <w:bCs/>
          <w:iCs/>
        </w:rPr>
        <w:t>Department of Mass Communication</w:t>
      </w:r>
    </w:p>
    <w:p w:rsidR="0087503D" w:rsidRDefault="0087503D" w:rsidP="0087503D">
      <w:pPr>
        <w:spacing w:after="0" w:line="240" w:lineRule="auto"/>
        <w:jc w:val="center"/>
        <w:rPr>
          <w:rFonts w:ascii="Palatino Linotype" w:hAnsi="Palatino Linotype"/>
          <w:b/>
          <w:bCs/>
          <w:iCs/>
        </w:rPr>
      </w:pPr>
      <w:r w:rsidRPr="0087503D">
        <w:rPr>
          <w:rFonts w:ascii="Palatino Linotype" w:hAnsi="Palatino Linotype"/>
          <w:b/>
          <w:bCs/>
          <w:iCs/>
        </w:rPr>
        <w:t>Redeemer’s University Ede, Osun State, Nigeria</w:t>
      </w:r>
    </w:p>
    <w:p w:rsidR="0087503D" w:rsidRPr="0087503D" w:rsidRDefault="00550975" w:rsidP="0087503D">
      <w:pPr>
        <w:spacing w:after="0" w:line="240" w:lineRule="auto"/>
        <w:jc w:val="center"/>
        <w:rPr>
          <w:rFonts w:ascii="Palatino Linotype" w:hAnsi="Palatino Linotype"/>
          <w:b/>
          <w:bCs/>
          <w:iCs/>
        </w:rPr>
      </w:pPr>
      <w:hyperlink r:id="rId12" w:history="1">
        <w:r w:rsidR="0087503D" w:rsidRPr="0087503D">
          <w:rPr>
            <w:rStyle w:val="Hyperlink"/>
            <w:rFonts w:ascii="Palatino Linotype" w:hAnsi="Palatino Linotype"/>
            <w:b/>
            <w:bCs/>
            <w:iCs/>
          </w:rPr>
          <w:t>michaelwood4589@gmail.com</w:t>
        </w:r>
      </w:hyperlink>
    </w:p>
    <w:p w:rsidR="0087503D" w:rsidRPr="0087503D" w:rsidRDefault="0087503D" w:rsidP="0087503D">
      <w:pPr>
        <w:spacing w:after="0" w:line="240" w:lineRule="auto"/>
        <w:jc w:val="center"/>
        <w:rPr>
          <w:rFonts w:ascii="Palatino Linotype" w:hAnsi="Palatino Linotype"/>
          <w:b/>
          <w:bCs/>
          <w:iCs/>
        </w:rPr>
      </w:pPr>
      <w:r w:rsidRPr="0087503D">
        <w:rPr>
          <w:rFonts w:ascii="Palatino Linotype" w:hAnsi="Palatino Linotype"/>
          <w:b/>
          <w:bCs/>
          <w:iCs/>
        </w:rPr>
        <w:t>+2347061010742</w:t>
      </w:r>
    </w:p>
    <w:p w:rsidR="0087503D" w:rsidRDefault="0087503D" w:rsidP="0087503D">
      <w:pPr>
        <w:spacing w:after="0" w:line="240" w:lineRule="auto"/>
        <w:jc w:val="center"/>
        <w:rPr>
          <w:rFonts w:ascii="Palatino Linotype" w:hAnsi="Palatino Linotype"/>
          <w:b/>
          <w:bCs/>
          <w:iCs/>
        </w:rPr>
      </w:pPr>
    </w:p>
    <w:p w:rsidR="0087503D" w:rsidRPr="0087503D" w:rsidRDefault="0087503D" w:rsidP="0087503D">
      <w:pPr>
        <w:spacing w:after="0" w:line="240" w:lineRule="auto"/>
        <w:jc w:val="center"/>
        <w:rPr>
          <w:rFonts w:ascii="Palatino Linotype" w:hAnsi="Palatino Linotype"/>
          <w:b/>
          <w:bCs/>
          <w:iCs/>
        </w:rPr>
      </w:pPr>
      <w:r w:rsidRPr="0087503D">
        <w:rPr>
          <w:rFonts w:ascii="Palatino Linotype" w:hAnsi="Palatino Linotype"/>
          <w:b/>
          <w:bCs/>
          <w:iCs/>
        </w:rPr>
        <w:t>ABSTRACT</w:t>
      </w:r>
    </w:p>
    <w:p w:rsidR="0087503D" w:rsidRPr="0087503D" w:rsidRDefault="0087503D" w:rsidP="0087503D">
      <w:pPr>
        <w:spacing w:after="0" w:line="240" w:lineRule="auto"/>
        <w:ind w:left="720" w:right="746"/>
        <w:jc w:val="both"/>
        <w:rPr>
          <w:rFonts w:ascii="Palatino Linotype" w:hAnsi="Palatino Linotype"/>
          <w:i/>
          <w:iCs/>
        </w:rPr>
      </w:pPr>
      <w:r w:rsidRPr="0087503D">
        <w:rPr>
          <w:rFonts w:ascii="Palatino Linotype" w:hAnsi="Palatino Linotype"/>
          <w:i/>
          <w:iCs/>
        </w:rPr>
        <w:t xml:space="preserve">One year of pre-primary education, six years of primary school, three years of junior secondary education, three years of senior secondary education, and a minimum of four years of higher education comprise Nigeria's (1)-6-3-3-4 system. The Nigerian educational system is plagued by deteriorating infrastructure, negligence, waste of resources, and deplorable working conditions. Nigeria has the highest rate of out-of-school children in the world, with over 10 million children not attending school. In addition, 27 million school-aged youngsters are now underperforming. A substantial percentage of Nigerians have just a secondary education, and over 60 million individuals, or 30% of the population, lack basic reading abilities. In addition to these obstacles, a significant percentage of eligible Nigerian adolescents cannot get admission to public colleges. In the meanwhile, private institutions in the United States confront barriers, such as high tuition prices, that prohibit certain students from </w:t>
      </w:r>
      <w:r w:rsidRPr="0087503D">
        <w:rPr>
          <w:rFonts w:ascii="Palatino Linotype" w:hAnsi="Palatino Linotype"/>
          <w:i/>
          <w:iCs/>
        </w:rPr>
        <w:lastRenderedPageBreak/>
        <w:t>enrolling. Thus, this analysis reveals the chaotic and incoherent nature of the Nigerian educational system. It also discusses the obstacles encountered by the educational sector that impede the free flow of academic administration in Nigeria, as well as its repercussions. This research will ultimately promote viable prospects for rejuvenating our educational system and developing it into a better sector that will promote learning and enable growth in Nigeria.</w:t>
      </w:r>
    </w:p>
    <w:p w:rsidR="0087503D" w:rsidRDefault="0087503D" w:rsidP="0087503D">
      <w:pPr>
        <w:spacing w:after="0" w:line="240" w:lineRule="auto"/>
        <w:jc w:val="both"/>
        <w:rPr>
          <w:rFonts w:ascii="Palatino Linotype" w:hAnsi="Palatino Linotype"/>
          <w:b/>
          <w:iCs/>
        </w:rPr>
      </w:pPr>
    </w:p>
    <w:p w:rsidR="0087503D" w:rsidRDefault="0087503D" w:rsidP="0087503D">
      <w:pPr>
        <w:spacing w:after="0" w:line="240" w:lineRule="auto"/>
        <w:jc w:val="both"/>
        <w:rPr>
          <w:rFonts w:ascii="Palatino Linotype" w:hAnsi="Palatino Linotype"/>
          <w:b/>
          <w:iCs/>
        </w:rPr>
      </w:pPr>
      <w:r w:rsidRPr="0087503D">
        <w:rPr>
          <w:rFonts w:ascii="Palatino Linotype" w:hAnsi="Palatino Linotype"/>
          <w:b/>
          <w:iCs/>
        </w:rPr>
        <w:t>Keywords: Educational Reform, Transformative Change, Challenges, Opportunities, Nigeria.</w:t>
      </w:r>
    </w:p>
    <w:p w:rsidR="0087503D" w:rsidRPr="0087503D" w:rsidRDefault="0087503D" w:rsidP="0087503D">
      <w:pPr>
        <w:spacing w:after="0" w:line="240" w:lineRule="auto"/>
        <w:jc w:val="both"/>
        <w:rPr>
          <w:rFonts w:ascii="Palatino Linotype" w:hAnsi="Palatino Linotype"/>
          <w:b/>
          <w:bCs/>
        </w:rPr>
      </w:pPr>
    </w:p>
    <w:p w:rsidR="0087503D" w:rsidRPr="0087503D" w:rsidRDefault="0087503D" w:rsidP="0087503D">
      <w:pPr>
        <w:spacing w:after="0" w:line="240" w:lineRule="auto"/>
        <w:jc w:val="both"/>
        <w:rPr>
          <w:rFonts w:ascii="Palatino Linotype" w:hAnsi="Palatino Linotype"/>
          <w:b/>
          <w:bCs/>
        </w:rPr>
      </w:pPr>
      <w:r w:rsidRPr="0087503D">
        <w:rPr>
          <w:rFonts w:ascii="Palatino Linotype" w:hAnsi="Palatino Linotype"/>
          <w:b/>
          <w:bCs/>
        </w:rPr>
        <w:t xml:space="preserve"> 1.0 Introduction </w:t>
      </w:r>
    </w:p>
    <w:p w:rsidR="0087503D" w:rsidRDefault="0087503D" w:rsidP="0087503D">
      <w:pPr>
        <w:spacing w:after="0" w:line="240" w:lineRule="auto"/>
        <w:jc w:val="both"/>
        <w:rPr>
          <w:rFonts w:ascii="Palatino Linotype" w:hAnsi="Palatino Linotype"/>
        </w:rPr>
      </w:pPr>
      <w:r w:rsidRPr="0087503D">
        <w:rPr>
          <w:rFonts w:ascii="Palatino Linotype" w:hAnsi="Palatino Linotype"/>
        </w:rPr>
        <w:t>A country with a population of over 200 million, Nigeria is the most populous in Africa. Nigeria's education system continues to encounter challenges as a result of the country's status as a developing country, despite significant recent progress. The country's education system is based on the 6-3-3-4 formula, which was introduced in 1986. It entails one year of pre-primary education, six years of primary education, three years of junior secondary education, three years of senior secondary education, and at least four years of tertiary education. A multitude of problems, including inadequate funding, poor educational quality, inequality, a lack of teachers, security concerns, and a lack of accountability, have impeded Nigeria's educational system, which is unfortunate.</w:t>
      </w:r>
      <w:r>
        <w:rPr>
          <w:rFonts w:ascii="Palatino Linotype" w:hAnsi="Palatino Linotype"/>
        </w:rPr>
        <w:t xml:space="preserve"> </w:t>
      </w:r>
      <w:r w:rsidRPr="0087503D">
        <w:rPr>
          <w:rFonts w:ascii="Palatino Linotype" w:hAnsi="Palatino Linotype"/>
        </w:rPr>
        <w:t>These challenges have resulted to Nigeria having the highest percentage of out-of-school children worldwide.</w:t>
      </w:r>
    </w:p>
    <w:p w:rsidR="0087503D" w:rsidRPr="0087503D" w:rsidRDefault="0087503D" w:rsidP="0087503D">
      <w:pPr>
        <w:spacing w:after="0" w:line="240" w:lineRule="auto"/>
        <w:jc w:val="both"/>
        <w:rPr>
          <w:rFonts w:ascii="Palatino Linotype" w:hAnsi="Palatino Linotype"/>
        </w:rPr>
      </w:pPr>
    </w:p>
    <w:p w:rsidR="0087503D" w:rsidRDefault="0087503D" w:rsidP="0087503D">
      <w:pPr>
        <w:spacing w:after="0" w:line="240" w:lineRule="auto"/>
        <w:jc w:val="both"/>
        <w:rPr>
          <w:rFonts w:ascii="Palatino Linotype" w:hAnsi="Palatino Linotype"/>
        </w:rPr>
      </w:pPr>
      <w:r w:rsidRPr="0087503D">
        <w:rPr>
          <w:rFonts w:ascii="Palatino Linotype" w:hAnsi="Palatino Linotype"/>
        </w:rPr>
        <w:t>(UNICEF, 2022) estimates that Nigeria has 18.5 million children who are not enrolled in school, making it the country with the greatest percentage of out-of-school children worldwide. Nigerian youngsters make up about 1 in 5 of those who are not in school. However, the Nigerian government and other interested parties have made efforts to remove these barriers and enhance the educational system. This transformation is crucial for Nigeria's development because it will improve access to education, provide high-quality education, close the gap between formal and informal education, support gender equality, and promote the economic and social advancement of the nation.</w:t>
      </w:r>
    </w:p>
    <w:p w:rsidR="0087503D" w:rsidRPr="0087503D" w:rsidRDefault="0087503D" w:rsidP="0087503D">
      <w:pPr>
        <w:spacing w:after="0" w:line="240" w:lineRule="auto"/>
        <w:jc w:val="both"/>
        <w:rPr>
          <w:rFonts w:ascii="Palatino Linotype" w:hAnsi="Palatino Linotype"/>
        </w:rPr>
      </w:pPr>
    </w:p>
    <w:p w:rsidR="0087503D" w:rsidRDefault="0087503D" w:rsidP="0087503D">
      <w:pPr>
        <w:spacing w:after="0" w:line="240" w:lineRule="auto"/>
        <w:jc w:val="both"/>
        <w:rPr>
          <w:rFonts w:ascii="Palatino Linotype" w:hAnsi="Palatino Linotype"/>
        </w:rPr>
      </w:pPr>
      <w:r w:rsidRPr="0087503D">
        <w:rPr>
          <w:rFonts w:ascii="Palatino Linotype" w:hAnsi="Palatino Linotype"/>
        </w:rPr>
        <w:t>In the last few years, the Nigerian government has put a lot of work into reforming the educational system and addressing its problems. With the objectives of increasing access to education, improving education quality, and promoting gender equality in education, the government has launched a variety of programs and projects.</w:t>
      </w:r>
    </w:p>
    <w:p w:rsidR="0087503D" w:rsidRPr="0087503D" w:rsidRDefault="0087503D" w:rsidP="0087503D">
      <w:pPr>
        <w:spacing w:after="0" w:line="240" w:lineRule="auto"/>
        <w:jc w:val="both"/>
        <w:rPr>
          <w:rFonts w:ascii="Palatino Linotype" w:hAnsi="Palatino Linotype"/>
        </w:rPr>
      </w:pPr>
    </w:p>
    <w:p w:rsidR="0087503D" w:rsidRDefault="0087503D" w:rsidP="0087503D">
      <w:pPr>
        <w:spacing w:after="0" w:line="240" w:lineRule="auto"/>
        <w:jc w:val="both"/>
        <w:rPr>
          <w:rFonts w:ascii="Palatino Linotype" w:hAnsi="Palatino Linotype"/>
        </w:rPr>
      </w:pPr>
      <w:r w:rsidRPr="0087503D">
        <w:rPr>
          <w:rFonts w:ascii="Palatino Linotype" w:hAnsi="Palatino Linotype"/>
        </w:rPr>
        <w:t>One of the government's key education undertakings is the Universal Basic Education (UBE) plan. All Nigerian children between the ages of 6 and 15 are eligible for a basic education under the UBE program, which was launched in 1999. The program seeks to ensure that every child in Nigeria has access to a cost-free, equitable, and high-quality fundamental education (UBE, 2017). The UBE initiative has boosted the number of students enrolling in and staying in primary and junior secondary schools in Nigeria.</w:t>
      </w:r>
    </w:p>
    <w:p w:rsidR="0087503D" w:rsidRPr="0087503D" w:rsidRDefault="0087503D" w:rsidP="0087503D">
      <w:pPr>
        <w:spacing w:after="0" w:line="240" w:lineRule="auto"/>
        <w:jc w:val="both"/>
        <w:rPr>
          <w:rFonts w:ascii="Palatino Linotype" w:hAnsi="Palatino Linotype"/>
        </w:rPr>
      </w:pPr>
    </w:p>
    <w:p w:rsidR="0087503D" w:rsidRDefault="0087503D" w:rsidP="0087503D">
      <w:pPr>
        <w:spacing w:after="0" w:line="240" w:lineRule="auto"/>
        <w:jc w:val="both"/>
        <w:rPr>
          <w:rFonts w:ascii="Palatino Linotype" w:hAnsi="Palatino Linotype"/>
        </w:rPr>
      </w:pPr>
      <w:r w:rsidRPr="0087503D">
        <w:rPr>
          <w:rFonts w:ascii="Palatino Linotype" w:hAnsi="Palatino Linotype"/>
        </w:rPr>
        <w:t xml:space="preserve">Furthermore, the government has begun a number of initiatives to raise Nigeria's educational standards. The National Curriculum Framework (NCF), the Education Data Management Information System, and the Teacher Development Program (TDP) are the components of these initiatives (EDMIS). With opportunities for professional development, the TDP seeks to </w:t>
      </w:r>
      <w:r w:rsidRPr="0087503D">
        <w:rPr>
          <w:rFonts w:ascii="Palatino Linotype" w:hAnsi="Palatino Linotype"/>
        </w:rPr>
        <w:lastRenderedPageBreak/>
        <w:t>raise the standard of instruction in classrooms. The TDP defines teacher education as the delivery of professional education and specialized training to individuals within a set time frame for those individuals who want to educate and nurture youth into responsible and productive citizens. This suggests that the teaching career, which is a byproduct of teacher education, is a flexible one. (Obunyinka, Okeke, and Adedoyin, 2015).The NCF is meant to ensure that the curriculum is current, pertinent, and meets the requirements of the educational system. The academic curriculum was decolonized in order to make it more Local and well-organized, and it was put into place in 1969, following Nigeria's independence on October 1, 1960. The government uses the EDMIS database to assess and keep track of the performance of educational institutions, faculty members, and students.</w:t>
      </w:r>
    </w:p>
    <w:p w:rsidR="0087503D" w:rsidRPr="0087503D" w:rsidRDefault="0087503D" w:rsidP="0087503D">
      <w:pPr>
        <w:spacing w:after="0" w:line="240" w:lineRule="auto"/>
        <w:jc w:val="both"/>
        <w:rPr>
          <w:rFonts w:ascii="Palatino Linotype" w:hAnsi="Palatino Linotype"/>
        </w:rPr>
      </w:pPr>
    </w:p>
    <w:p w:rsidR="0087503D" w:rsidRDefault="0087503D" w:rsidP="0087503D">
      <w:pPr>
        <w:spacing w:after="0" w:line="240" w:lineRule="auto"/>
        <w:jc w:val="both"/>
        <w:rPr>
          <w:rFonts w:ascii="Palatino Linotype" w:hAnsi="Palatino Linotype"/>
        </w:rPr>
      </w:pPr>
      <w:r w:rsidRPr="0087503D">
        <w:rPr>
          <w:rFonts w:ascii="Palatino Linotype" w:hAnsi="Palatino Linotype"/>
        </w:rPr>
        <w:t>The Nigerian government has also taken steps to advance gender equality in the classroom. The government has launched a variety of initiatives and programs to improve girls' access to education and advance gender equality in the educational system. One such endeavor is the Girls' Education Programme (GEP) (GEP). The GEP strives to increase the enrolment and retention rates of girls in school, improve the quality of education for girls, and achieve gender equality in education.</w:t>
      </w:r>
    </w:p>
    <w:p w:rsidR="0087503D" w:rsidRPr="0087503D" w:rsidRDefault="0087503D" w:rsidP="0087503D">
      <w:pPr>
        <w:spacing w:after="0" w:line="240" w:lineRule="auto"/>
        <w:jc w:val="both"/>
        <w:rPr>
          <w:rFonts w:ascii="Palatino Linotype" w:hAnsi="Palatino Linotype"/>
        </w:rPr>
      </w:pPr>
    </w:p>
    <w:p w:rsidR="0087503D" w:rsidRDefault="0087503D" w:rsidP="0087503D">
      <w:pPr>
        <w:spacing w:after="0" w:line="240" w:lineRule="auto"/>
        <w:jc w:val="both"/>
        <w:rPr>
          <w:rFonts w:ascii="Palatino Linotype" w:hAnsi="Palatino Linotype"/>
        </w:rPr>
      </w:pPr>
      <w:r w:rsidRPr="0087503D">
        <w:rPr>
          <w:rFonts w:ascii="Palatino Linotype" w:hAnsi="Palatino Linotype"/>
        </w:rPr>
        <w:t>Despite these initiatives, a number of challenges remain that the Nigerian education system must overcome. More funding is required for the country's educational system in order to make up for the infrastructure gap, pay and keep on staff the best teachers, and provide resources for instruction. The curriculum must be updated and made more relevant, with a focus on technical and vocational education, in order to meet market demands. The government and other stakeholders must also address the security concerns encountered by schools in various regions of the country in order to ensure that pupils have access to safe learning environments.</w:t>
      </w:r>
    </w:p>
    <w:p w:rsidR="0087503D" w:rsidRPr="0087503D" w:rsidRDefault="0087503D" w:rsidP="0087503D">
      <w:pPr>
        <w:spacing w:after="0" w:line="240" w:lineRule="auto"/>
        <w:jc w:val="both"/>
        <w:rPr>
          <w:rFonts w:ascii="Palatino Linotype" w:hAnsi="Palatino Linotype"/>
        </w:rPr>
      </w:pPr>
    </w:p>
    <w:p w:rsidR="0087503D" w:rsidRDefault="0087503D" w:rsidP="0087503D">
      <w:pPr>
        <w:spacing w:after="0" w:line="240" w:lineRule="auto"/>
        <w:jc w:val="both"/>
        <w:rPr>
          <w:rFonts w:ascii="Palatino Linotype" w:hAnsi="Palatino Linotype"/>
        </w:rPr>
      </w:pPr>
      <w:r w:rsidRPr="0087503D">
        <w:rPr>
          <w:rFonts w:ascii="Palatino Linotype" w:hAnsi="Palatino Linotype"/>
        </w:rPr>
        <w:t>Thus, this study poses pertinent questions that identify the issues that prompted this research: What are the obstacles impeding the development of Nigeria's educational sector? What consequences do these never-ending defects have on the nation? What is the degree of education interest in Nigeria? Youths still see education as essential to their economic and social development? After years of unsuccessful efforts, how can we convert our education system into a more meaningful and consistent institution? What chances do Nigerians have that can put the country on the path to reform and educational advancement? Does the country have the potential to revive its educational system in light of all these issues?</w:t>
      </w:r>
    </w:p>
    <w:p w:rsidR="0087503D" w:rsidRPr="0087503D" w:rsidRDefault="0087503D" w:rsidP="0087503D">
      <w:pPr>
        <w:spacing w:after="0" w:line="240" w:lineRule="auto"/>
        <w:jc w:val="both"/>
        <w:rPr>
          <w:rFonts w:ascii="Palatino Linotype" w:hAnsi="Palatino Linotype"/>
        </w:rPr>
      </w:pPr>
    </w:p>
    <w:p w:rsidR="0087503D" w:rsidRDefault="0087503D" w:rsidP="0087503D">
      <w:pPr>
        <w:spacing w:after="0" w:line="240" w:lineRule="auto"/>
        <w:jc w:val="both"/>
        <w:rPr>
          <w:rFonts w:ascii="Palatino Linotype" w:hAnsi="Palatino Linotype"/>
        </w:rPr>
      </w:pPr>
      <w:r w:rsidRPr="0087503D">
        <w:rPr>
          <w:rFonts w:ascii="Palatino Linotype" w:hAnsi="Palatino Linotype"/>
        </w:rPr>
        <w:t>Identifying the issue or concerns plaguing the Nigerian educational sector would provide us a clear understanding of how to address these problems. Similar to that, this study aims to teach the public on the Nigerian educational system while also highlighting its flaws. The research tries to further female gender education in opposition to opposing opinions that perceive it as unnecessary, along with evaluating present educational practices in the country. Last but not the least, this essay tries to specifically offer some proposals that will create opportunities for the Nigerian educational system, thereby improving the educational environment in Nigeria.</w:t>
      </w:r>
    </w:p>
    <w:p w:rsidR="0087503D" w:rsidRPr="0087503D" w:rsidRDefault="0087503D" w:rsidP="0087503D">
      <w:pPr>
        <w:spacing w:after="0" w:line="240" w:lineRule="auto"/>
        <w:jc w:val="both"/>
        <w:rPr>
          <w:rFonts w:ascii="Palatino Linotype" w:hAnsi="Palatino Linotype"/>
        </w:rPr>
      </w:pPr>
    </w:p>
    <w:p w:rsidR="0087503D" w:rsidRDefault="0087503D" w:rsidP="0087503D">
      <w:pPr>
        <w:spacing w:after="0" w:line="240" w:lineRule="auto"/>
        <w:jc w:val="both"/>
        <w:rPr>
          <w:rFonts w:ascii="Palatino Linotype" w:hAnsi="Palatino Linotype"/>
        </w:rPr>
      </w:pPr>
      <w:r w:rsidRPr="0087503D">
        <w:rPr>
          <w:rFonts w:ascii="Palatino Linotype" w:hAnsi="Palatino Linotype"/>
        </w:rPr>
        <w:t xml:space="preserve">The study is only focused on Nigeria's educational system. Nonetheless, this research included a few references to institutions outside of Nigeria over the course of the work, but </w:t>
      </w:r>
      <w:r w:rsidRPr="0087503D">
        <w:rPr>
          <w:rFonts w:ascii="Palatino Linotype" w:hAnsi="Palatino Linotype"/>
        </w:rPr>
        <w:lastRenderedPageBreak/>
        <w:t>this is an important point for clarity and comprehension. Analyzing every facet of Nigeria's educational system could produce ambiguity and vagueness; as a result, this research concentrates on the problems and issues that Nigeria faces in the field of education as well as the country's opportunity to grow and take control of this essential sector. The findings of this study will offer recommendations for radically altering Nigerian education.</w:t>
      </w:r>
    </w:p>
    <w:p w:rsidR="0087503D" w:rsidRPr="0087503D" w:rsidRDefault="0087503D" w:rsidP="0087503D">
      <w:pPr>
        <w:spacing w:after="0" w:line="240" w:lineRule="auto"/>
        <w:jc w:val="both"/>
        <w:rPr>
          <w:rFonts w:ascii="Palatino Linotype" w:hAnsi="Palatino Linotype"/>
        </w:rPr>
      </w:pPr>
    </w:p>
    <w:p w:rsidR="0087503D" w:rsidRPr="0087503D" w:rsidRDefault="0087503D" w:rsidP="0087503D">
      <w:pPr>
        <w:spacing w:after="0" w:line="240" w:lineRule="auto"/>
        <w:jc w:val="both"/>
        <w:rPr>
          <w:rFonts w:ascii="Palatino Linotype" w:hAnsi="Palatino Linotype"/>
        </w:rPr>
      </w:pPr>
      <w:r w:rsidRPr="0087503D">
        <w:rPr>
          <w:rFonts w:ascii="Palatino Linotype" w:hAnsi="Palatino Linotype"/>
          <w:b/>
          <w:bCs/>
        </w:rPr>
        <w:t>Literature Review</w:t>
      </w:r>
    </w:p>
    <w:p w:rsidR="0087503D" w:rsidRPr="0087503D" w:rsidRDefault="0087503D" w:rsidP="0087503D">
      <w:pPr>
        <w:spacing w:after="0" w:line="240" w:lineRule="auto"/>
        <w:jc w:val="both"/>
        <w:rPr>
          <w:rFonts w:ascii="Palatino Linotype" w:hAnsi="Palatino Linotype"/>
          <w:b/>
          <w:bCs/>
        </w:rPr>
      </w:pPr>
      <w:r w:rsidRPr="0087503D">
        <w:rPr>
          <w:rFonts w:ascii="Palatino Linotype" w:hAnsi="Palatino Linotype"/>
          <w:b/>
          <w:bCs/>
        </w:rPr>
        <w:t>2.1. Conceptual Framework</w:t>
      </w:r>
    </w:p>
    <w:p w:rsidR="0087503D" w:rsidRDefault="0087503D" w:rsidP="0087503D">
      <w:pPr>
        <w:spacing w:after="0" w:line="240" w:lineRule="auto"/>
        <w:jc w:val="both"/>
        <w:rPr>
          <w:rFonts w:ascii="Palatino Linotype" w:hAnsi="Palatino Linotype"/>
        </w:rPr>
      </w:pPr>
      <w:r w:rsidRPr="0087503D">
        <w:rPr>
          <w:rFonts w:ascii="Palatino Linotype" w:hAnsi="Palatino Linotype"/>
        </w:rPr>
        <w:t>Examining the sector's components is required before one can fully appreciate the Nigerian Education System and the problems it faces. As previously mentioned, Nigeria uses the 6-3-3-4 educational system. This serves as the framework on which the Nigerian educational system has been built.</w:t>
      </w:r>
    </w:p>
    <w:p w:rsidR="0087503D" w:rsidRPr="0087503D" w:rsidRDefault="0087503D" w:rsidP="0087503D">
      <w:pPr>
        <w:spacing w:after="0" w:line="240" w:lineRule="auto"/>
        <w:jc w:val="both"/>
        <w:rPr>
          <w:rFonts w:ascii="Palatino Linotype" w:hAnsi="Palatino Linotype"/>
        </w:rPr>
      </w:pPr>
    </w:p>
    <w:p w:rsidR="0087503D" w:rsidRPr="0087503D" w:rsidRDefault="0087503D" w:rsidP="0087503D">
      <w:pPr>
        <w:spacing w:after="0" w:line="240" w:lineRule="auto"/>
        <w:jc w:val="both"/>
        <w:rPr>
          <w:rFonts w:ascii="Palatino Linotype" w:hAnsi="Palatino Linotype"/>
          <w:b/>
          <w:bCs/>
        </w:rPr>
      </w:pPr>
      <w:r w:rsidRPr="0087503D">
        <w:rPr>
          <w:rFonts w:ascii="Palatino Linotype" w:hAnsi="Palatino Linotype"/>
          <w:b/>
          <w:bCs/>
        </w:rPr>
        <w:t>2.1.1. Primary Education</w:t>
      </w:r>
    </w:p>
    <w:p w:rsidR="0087503D" w:rsidRDefault="0087503D" w:rsidP="0087503D">
      <w:pPr>
        <w:spacing w:after="0" w:line="240" w:lineRule="auto"/>
        <w:jc w:val="both"/>
        <w:rPr>
          <w:rFonts w:ascii="Palatino Linotype" w:hAnsi="Palatino Linotype"/>
        </w:rPr>
      </w:pPr>
      <w:r w:rsidRPr="0087503D">
        <w:rPr>
          <w:rFonts w:ascii="Palatino Linotype" w:hAnsi="Palatino Linotype"/>
        </w:rPr>
        <w:t>In the educational system of study, this takes the first six years. Pre-nursery and nursery education, often known as pre-primary education, is what young children in Nigeria get before receiving a primary education, according to Ikenwa (2019). (Federal Ministry of Education, 2013). This level of education is not required, but it aids in preparing a kid for basic education and is primarily used in private primary schools.</w:t>
      </w:r>
    </w:p>
    <w:p w:rsidR="0087503D" w:rsidRPr="0087503D" w:rsidRDefault="0087503D" w:rsidP="0087503D">
      <w:pPr>
        <w:spacing w:after="0" w:line="240" w:lineRule="auto"/>
        <w:jc w:val="both"/>
        <w:rPr>
          <w:rFonts w:ascii="Palatino Linotype" w:hAnsi="Palatino Linotype"/>
        </w:rPr>
      </w:pPr>
    </w:p>
    <w:p w:rsidR="0087503D" w:rsidRDefault="0087503D" w:rsidP="0087503D">
      <w:pPr>
        <w:spacing w:after="0" w:line="240" w:lineRule="auto"/>
        <w:jc w:val="both"/>
        <w:rPr>
          <w:rFonts w:ascii="Palatino Linotype" w:hAnsi="Palatino Linotype"/>
        </w:rPr>
      </w:pPr>
      <w:r w:rsidRPr="0087503D">
        <w:rPr>
          <w:rFonts w:ascii="Palatino Linotype" w:hAnsi="Palatino Linotype"/>
        </w:rPr>
        <w:t>Primary education is a required and fundamental stage of education in Nigeria. It usually lasts six years and starts when a child is four. The primary curriculum contains the fundamentals of English, mathematics, social studies, religion (either Christian or Islamic), basic sciences, and one of the top three Nigerian languages. The six primary levels of schooling, referred to as primary 1-6, each endure for about a year. Students receive a "school-leaving certificate" at the conclusion of the curriculum. Although the government, through the Universal Basic Education Commission, seeks to offer free and required primary education to every child, the quality of instruction in government-owned primary schools is subpar (Federal Ministry of Education, 2013).Privately owned schools have consequently risen to prominence, offering competition and frequently outperforming public schools. Nonetheless, there are also privately run, inadequately functioning elementary schools that are not authorized by the government, commonly referred to as "mushrooms" or worse, and are still attended (Federal Ministry of Education, 2013).</w:t>
      </w:r>
    </w:p>
    <w:p w:rsidR="0087503D" w:rsidRPr="0087503D" w:rsidRDefault="0087503D" w:rsidP="0087503D">
      <w:pPr>
        <w:spacing w:after="0" w:line="240" w:lineRule="auto"/>
        <w:jc w:val="both"/>
        <w:rPr>
          <w:rFonts w:ascii="Palatino Linotype" w:hAnsi="Palatino Linotype"/>
        </w:rPr>
      </w:pPr>
    </w:p>
    <w:p w:rsidR="0087503D" w:rsidRDefault="0087503D" w:rsidP="0087503D">
      <w:pPr>
        <w:spacing w:after="0" w:line="240" w:lineRule="auto"/>
        <w:jc w:val="both"/>
        <w:rPr>
          <w:rFonts w:ascii="Palatino Linotype" w:hAnsi="Palatino Linotype"/>
        </w:rPr>
      </w:pPr>
      <w:r w:rsidRPr="0087503D">
        <w:rPr>
          <w:rFonts w:ascii="Palatino Linotype" w:hAnsi="Palatino Linotype"/>
        </w:rPr>
        <w:t>Regrettably, the government-owned elementary schools perform badly or below expectations as a result of the ministry of education's blatant lack of interest in improving the primary school education system (Federal Ministry of Education, 2013). The common entrance exams that both private and public institutions administer at the conclusion of their six-year academic programs clearly demonstrate this. The students in government-owned schools fall short of those of private schools in academic performance (Federal Ministry of Education, 2013). They are more impacted by this because they have been advanced to the secondary education stage of their education.</w:t>
      </w:r>
    </w:p>
    <w:p w:rsidR="0087503D" w:rsidRPr="0087503D" w:rsidRDefault="0087503D" w:rsidP="0087503D">
      <w:pPr>
        <w:spacing w:after="0" w:line="240" w:lineRule="auto"/>
        <w:jc w:val="both"/>
        <w:rPr>
          <w:rFonts w:ascii="Palatino Linotype" w:hAnsi="Palatino Linotype"/>
        </w:rPr>
      </w:pPr>
    </w:p>
    <w:p w:rsidR="0087503D" w:rsidRPr="0087503D" w:rsidRDefault="0087503D" w:rsidP="0087503D">
      <w:pPr>
        <w:spacing w:after="0" w:line="240" w:lineRule="auto"/>
        <w:jc w:val="both"/>
        <w:rPr>
          <w:rFonts w:ascii="Palatino Linotype" w:hAnsi="Palatino Linotype"/>
          <w:b/>
          <w:bCs/>
        </w:rPr>
      </w:pPr>
      <w:r w:rsidRPr="0087503D">
        <w:rPr>
          <w:rFonts w:ascii="Palatino Linotype" w:hAnsi="Palatino Linotype"/>
          <w:b/>
          <w:bCs/>
        </w:rPr>
        <w:t>2.1.2. Secondary Education</w:t>
      </w:r>
    </w:p>
    <w:p w:rsidR="0087503D" w:rsidRDefault="0087503D" w:rsidP="0087503D">
      <w:pPr>
        <w:spacing w:after="0" w:line="240" w:lineRule="auto"/>
        <w:jc w:val="both"/>
        <w:rPr>
          <w:rFonts w:ascii="Palatino Linotype" w:hAnsi="Palatino Linotype"/>
        </w:rPr>
      </w:pPr>
      <w:r w:rsidRPr="0087503D">
        <w:rPr>
          <w:rFonts w:ascii="Palatino Linotype" w:hAnsi="Palatino Linotype"/>
        </w:rPr>
        <w:t xml:space="preserve">Two categories make up the second level of education. The Basic Education Certificate Test is the completion of the first three years of junior secondary JSS1-3 (BECE). Pupils are promoted to the Senior Secondary level of education if they pass the BECE exams and are eligible to </w:t>
      </w:r>
      <w:r w:rsidRPr="0087503D">
        <w:rPr>
          <w:rFonts w:ascii="Palatino Linotype" w:hAnsi="Palatino Linotype"/>
        </w:rPr>
        <w:lastRenderedPageBreak/>
        <w:t>move on to the next level. Similar to the first phase of secondary school, SS1-3 is a three-year academic commitment. Students in Nigeria's third and final year of senior secondary school (SS3) take the Senior School Certificate Examination (SSCE) or a comparable test that is administered by the National Examinations Council (NECO). For entry into a university, you must have completed a minimum of five credit units, which must include English and math classes.</w:t>
      </w:r>
      <w:r>
        <w:rPr>
          <w:rFonts w:ascii="Palatino Linotype" w:hAnsi="Palatino Linotype"/>
        </w:rPr>
        <w:t xml:space="preserve"> </w:t>
      </w:r>
      <w:r w:rsidRPr="0087503D">
        <w:rPr>
          <w:rFonts w:ascii="Palatino Linotype" w:hAnsi="Palatino Linotype"/>
        </w:rPr>
        <w:t>Students must also pass the Joint Admissions and Matriculation Board (JAMB) test with a minimum score of 180 in order to qualify for university admission. Enrolling at a technical institution is an option for people who don't want to finish their secondary school or who don't meet the requirements for admission to a university.</w:t>
      </w:r>
    </w:p>
    <w:p w:rsidR="0087503D" w:rsidRPr="0087503D" w:rsidRDefault="0087503D" w:rsidP="0087503D">
      <w:pPr>
        <w:spacing w:after="0" w:line="240" w:lineRule="auto"/>
        <w:jc w:val="both"/>
        <w:rPr>
          <w:rFonts w:ascii="Palatino Linotype" w:hAnsi="Palatino Linotype"/>
        </w:rPr>
      </w:pPr>
    </w:p>
    <w:p w:rsidR="0087503D" w:rsidRPr="0087503D" w:rsidRDefault="0087503D" w:rsidP="0087503D">
      <w:pPr>
        <w:spacing w:after="0" w:line="240" w:lineRule="auto"/>
        <w:jc w:val="both"/>
        <w:rPr>
          <w:rFonts w:ascii="Palatino Linotype" w:hAnsi="Palatino Linotype"/>
          <w:b/>
          <w:bCs/>
        </w:rPr>
      </w:pPr>
      <w:r w:rsidRPr="0087503D">
        <w:rPr>
          <w:rFonts w:ascii="Palatino Linotype" w:hAnsi="Palatino Linotype"/>
          <w:b/>
          <w:bCs/>
        </w:rPr>
        <w:t xml:space="preserve">2.1.3. Tertiary/University Education </w:t>
      </w:r>
    </w:p>
    <w:p w:rsidR="0087503D" w:rsidRDefault="0087503D" w:rsidP="0087503D">
      <w:pPr>
        <w:spacing w:after="0" w:line="240" w:lineRule="auto"/>
        <w:jc w:val="both"/>
        <w:rPr>
          <w:rFonts w:ascii="Palatino Linotype" w:hAnsi="Palatino Linotype"/>
        </w:rPr>
      </w:pPr>
      <w:r w:rsidRPr="0087503D">
        <w:rPr>
          <w:rFonts w:ascii="Palatino Linotype" w:hAnsi="Palatino Linotype"/>
        </w:rPr>
        <w:t>The 6-3-3-4 educational system in Nigeria's final four years is covered by this. Government oversight is present at the majority of Nigeria's universities. Universities, polytechnics, monotechnics, and colleges of education that are both public and private make up the country's tertiary education system. According to Azeezat (2017), there were 153 universities registered by the National Universities Commission (NUC) as of August 2017, including 68 privately operated institutions and 40 federally, state, and locally owned institutions (Funmilola, 2020). According to the Federal Ministry of Education, Nigeria is home to 28 federal polytechnics, 43 state polytechnics, 43 state universities, and 75 private universities. There are also 43 federal universities, 47 state universities, and 75 private institutions.26 private institutions, 47 state universities, and 22 federal universities are also available (Federal Ministry of Education, 2019). The federal government granted licenses to nine brand-new private colleges in May 2015 in response to the need for additional universities in Nigeria.</w:t>
      </w:r>
    </w:p>
    <w:p w:rsidR="0087503D" w:rsidRPr="0087503D" w:rsidRDefault="0087503D" w:rsidP="0087503D">
      <w:pPr>
        <w:spacing w:after="0" w:line="240" w:lineRule="auto"/>
        <w:jc w:val="both"/>
        <w:rPr>
          <w:rFonts w:ascii="Palatino Linotype" w:hAnsi="Palatino Linotype"/>
        </w:rPr>
      </w:pPr>
    </w:p>
    <w:p w:rsidR="0087503D" w:rsidRDefault="0087503D" w:rsidP="0087503D">
      <w:pPr>
        <w:spacing w:after="0" w:line="240" w:lineRule="auto"/>
        <w:jc w:val="both"/>
        <w:rPr>
          <w:rFonts w:ascii="Palatino Linotype" w:hAnsi="Palatino Linotype"/>
        </w:rPr>
      </w:pPr>
      <w:r w:rsidRPr="0087503D">
        <w:rPr>
          <w:rFonts w:ascii="Palatino Linotype" w:hAnsi="Palatino Linotype"/>
        </w:rPr>
        <w:t>Depending on the major chosen and any challenges encountered, university education in Nigeria takes a variety of lengths of time. The final level of the 6-3-3-4 educational system in the nation, it typically lasts four years. The National Youth Service Corps requires graduates to serve for a year after receiving their degree diploma (NYSC). The 6-3-3-4 paradigm of education comes to an end with this. Some people might desire to enroll in graduate-level courses after receiving their undergraduate degrees.</w:t>
      </w:r>
    </w:p>
    <w:p w:rsidR="0087503D" w:rsidRPr="0087503D" w:rsidRDefault="0087503D" w:rsidP="0087503D">
      <w:pPr>
        <w:spacing w:after="0" w:line="240" w:lineRule="auto"/>
        <w:jc w:val="both"/>
        <w:rPr>
          <w:rFonts w:ascii="Palatino Linotype" w:hAnsi="Palatino Linotype"/>
        </w:rPr>
      </w:pPr>
    </w:p>
    <w:p w:rsidR="0087503D" w:rsidRPr="0087503D" w:rsidRDefault="0087503D" w:rsidP="0087503D">
      <w:pPr>
        <w:spacing w:after="0" w:line="240" w:lineRule="auto"/>
        <w:jc w:val="both"/>
        <w:rPr>
          <w:rFonts w:ascii="Palatino Linotype" w:hAnsi="Palatino Linotype"/>
          <w:b/>
          <w:bCs/>
        </w:rPr>
      </w:pPr>
      <w:r w:rsidRPr="0087503D">
        <w:rPr>
          <w:rFonts w:ascii="Palatino Linotype" w:hAnsi="Palatino Linotype"/>
          <w:b/>
          <w:bCs/>
        </w:rPr>
        <w:t>2.1.3.0. National Policies and Reforms</w:t>
      </w:r>
    </w:p>
    <w:p w:rsidR="0087503D" w:rsidRDefault="0087503D" w:rsidP="0087503D">
      <w:pPr>
        <w:spacing w:after="0" w:line="240" w:lineRule="auto"/>
        <w:jc w:val="both"/>
        <w:rPr>
          <w:rFonts w:ascii="Palatino Linotype" w:hAnsi="Palatino Linotype"/>
        </w:rPr>
      </w:pPr>
      <w:r w:rsidRPr="0087503D">
        <w:rPr>
          <w:rFonts w:ascii="Palatino Linotype" w:hAnsi="Palatino Linotype"/>
        </w:rPr>
        <w:t>The flow of Nigeria's educational system has been improved since the country gained its independence through various modifications and tactics. To accomplish certain goals, several changes and policies were created. Despite the fact that some were successful in achieving their goals, some weren't, and the others achieved nothing. At the state and local levels, these policies had an impact on how education policy was developed. We can only discuss a portion of them here due to time and clarity restrictions.</w:t>
      </w:r>
    </w:p>
    <w:p w:rsidR="0087503D" w:rsidRPr="0087503D" w:rsidRDefault="0087503D" w:rsidP="0087503D">
      <w:pPr>
        <w:spacing w:after="0" w:line="240" w:lineRule="auto"/>
        <w:jc w:val="both"/>
        <w:rPr>
          <w:rFonts w:ascii="Palatino Linotype" w:hAnsi="Palatino Linotype"/>
        </w:rPr>
      </w:pPr>
    </w:p>
    <w:p w:rsidR="0087503D" w:rsidRPr="0087503D" w:rsidRDefault="0087503D" w:rsidP="0087503D">
      <w:pPr>
        <w:spacing w:after="0" w:line="240" w:lineRule="auto"/>
        <w:jc w:val="both"/>
        <w:rPr>
          <w:rFonts w:ascii="Palatino Linotype" w:hAnsi="Palatino Linotype"/>
          <w:b/>
          <w:bCs/>
        </w:rPr>
      </w:pPr>
      <w:r w:rsidRPr="0087503D">
        <w:rPr>
          <w:rFonts w:ascii="Palatino Linotype" w:hAnsi="Palatino Linotype"/>
          <w:b/>
          <w:bCs/>
        </w:rPr>
        <w:t>2.1.3.1. Universal Basic Education (UBE) 1999</w:t>
      </w:r>
    </w:p>
    <w:p w:rsidR="0087503D" w:rsidRDefault="0087503D" w:rsidP="0087503D">
      <w:pPr>
        <w:spacing w:after="0" w:line="240" w:lineRule="auto"/>
        <w:jc w:val="both"/>
        <w:rPr>
          <w:rFonts w:ascii="Palatino Linotype" w:hAnsi="Palatino Linotype"/>
        </w:rPr>
      </w:pPr>
      <w:r w:rsidRPr="0087503D">
        <w:rPr>
          <w:rFonts w:ascii="Palatino Linotype" w:hAnsi="Palatino Linotype"/>
        </w:rPr>
        <w:t xml:space="preserve">First started in 1976 as Universal Primary Education (UPE), this reform was reintroduced and renamed Universal Basic Education (UBE) in 1999 by former president Olusegun Obasanjo, who was dissatisfied with its progress. The UBE Act's implementation was well under way by the time it was formally passed in April 2004. It sought to provide "free, universal, and required basic education for every Nigerian child aged 6 to 15." (UBEC, 2022). After thereafter, the coverage was expanded to include special adult programs like almajiris and non-formal </w:t>
      </w:r>
      <w:r w:rsidRPr="0087503D">
        <w:rPr>
          <w:rFonts w:ascii="Palatino Linotype" w:hAnsi="Palatino Linotype"/>
        </w:rPr>
        <w:lastRenderedPageBreak/>
        <w:t>skills and entrepreneurial classes as well as programs for disadvantaged groups in society like women and girls.</w:t>
      </w:r>
    </w:p>
    <w:p w:rsidR="0087503D" w:rsidRPr="0087503D" w:rsidRDefault="0087503D" w:rsidP="0087503D">
      <w:pPr>
        <w:spacing w:after="0" w:line="240" w:lineRule="auto"/>
        <w:jc w:val="both"/>
        <w:rPr>
          <w:rFonts w:ascii="Palatino Linotype" w:hAnsi="Palatino Linotype"/>
        </w:rPr>
      </w:pPr>
    </w:p>
    <w:p w:rsidR="0087503D" w:rsidRDefault="0087503D" w:rsidP="0087503D">
      <w:pPr>
        <w:spacing w:after="0" w:line="240" w:lineRule="auto"/>
        <w:jc w:val="both"/>
        <w:rPr>
          <w:rFonts w:ascii="Palatino Linotype" w:hAnsi="Palatino Linotype"/>
        </w:rPr>
      </w:pPr>
      <w:r w:rsidRPr="0087503D">
        <w:rPr>
          <w:rFonts w:ascii="Palatino Linotype" w:hAnsi="Palatino Linotype"/>
        </w:rPr>
        <w:t>In spite of the fact that it has not totally succeeded in delivering free and basic education to every child in Nigeria, this program has grown to become one of the most successful in the history of educational reforms in Nigeria.</w:t>
      </w:r>
    </w:p>
    <w:p w:rsidR="0087503D" w:rsidRPr="0087503D" w:rsidRDefault="0087503D" w:rsidP="0087503D">
      <w:pPr>
        <w:spacing w:after="0" w:line="240" w:lineRule="auto"/>
        <w:jc w:val="both"/>
        <w:rPr>
          <w:rFonts w:ascii="Palatino Linotype" w:hAnsi="Palatino Linotype"/>
        </w:rPr>
      </w:pPr>
    </w:p>
    <w:p w:rsidR="0087503D" w:rsidRPr="0087503D" w:rsidRDefault="0087503D" w:rsidP="0087503D">
      <w:pPr>
        <w:spacing w:after="0" w:line="240" w:lineRule="auto"/>
        <w:jc w:val="both"/>
        <w:rPr>
          <w:rFonts w:ascii="Palatino Linotype" w:hAnsi="Palatino Linotype"/>
          <w:b/>
          <w:bCs/>
        </w:rPr>
      </w:pPr>
      <w:r w:rsidRPr="0087503D">
        <w:rPr>
          <w:rFonts w:ascii="Palatino Linotype" w:hAnsi="Palatino Linotype"/>
          <w:b/>
          <w:bCs/>
        </w:rPr>
        <w:t>2.1.3.2. National Policy on Education (NPE) 1977</w:t>
      </w:r>
    </w:p>
    <w:p w:rsidR="0087503D" w:rsidRDefault="0087503D" w:rsidP="0087503D">
      <w:pPr>
        <w:spacing w:after="0" w:line="240" w:lineRule="auto"/>
        <w:jc w:val="both"/>
        <w:rPr>
          <w:rFonts w:ascii="Palatino Linotype" w:hAnsi="Palatino Linotype"/>
        </w:rPr>
      </w:pPr>
      <w:r w:rsidRPr="0087503D">
        <w:rPr>
          <w:rFonts w:ascii="Palatino Linotype" w:hAnsi="Palatino Linotype"/>
        </w:rPr>
        <w:t>Nigeria's education policy was handed down by the British at independence until 1977. (Okorie and Oluwatosin, 2020). Yet, this program failed to meet the nation's goals and fell out of favor with the general public. For the purpose of assessing the current curriculum and establishing new national goals for Nigeria's education, a National Curriculum Conference was held in 1969. Chief S.O. Adebo served as the keynote speaker at a national seminar that was organized by the National Educational Research and Development Council (NERDC) in 1973. This seminar influenced the creation of the National Policy on Education in 1977. This essay discusses the objectives, goals, and plans for enhancing education in Nigeria at all levels. It also serves as a foundation for the development of curricula and educational programs. The NPE has provisions for Nigerian educators' professional development. To properly educate, it is necessary for all teachers to possess the qualifications and training needed (Okorie and Oluwatosin, 2020).</w:t>
      </w:r>
    </w:p>
    <w:p w:rsidR="0087503D" w:rsidRPr="0087503D" w:rsidRDefault="0087503D" w:rsidP="0087503D">
      <w:pPr>
        <w:spacing w:after="0" w:line="240" w:lineRule="auto"/>
        <w:jc w:val="both"/>
        <w:rPr>
          <w:rFonts w:ascii="Palatino Linotype" w:hAnsi="Palatino Linotype"/>
        </w:rPr>
      </w:pPr>
    </w:p>
    <w:p w:rsidR="0087503D" w:rsidRPr="0087503D" w:rsidRDefault="0087503D" w:rsidP="0087503D">
      <w:pPr>
        <w:spacing w:after="0" w:line="240" w:lineRule="auto"/>
        <w:jc w:val="both"/>
        <w:rPr>
          <w:rFonts w:ascii="Palatino Linotype" w:hAnsi="Palatino Linotype"/>
          <w:b/>
          <w:bCs/>
        </w:rPr>
      </w:pPr>
      <w:r w:rsidRPr="0087503D">
        <w:rPr>
          <w:rFonts w:ascii="Palatino Linotype" w:hAnsi="Palatino Linotype"/>
          <w:b/>
          <w:bCs/>
        </w:rPr>
        <w:t>2.1.3.3. Tertiary Education Trust Fund (TETFUND)</w:t>
      </w:r>
    </w:p>
    <w:p w:rsidR="0087503D" w:rsidRDefault="0087503D" w:rsidP="0087503D">
      <w:pPr>
        <w:spacing w:after="0" w:line="240" w:lineRule="auto"/>
        <w:jc w:val="both"/>
        <w:rPr>
          <w:rFonts w:ascii="Palatino Linotype" w:hAnsi="Palatino Linotype"/>
        </w:rPr>
      </w:pPr>
      <w:r w:rsidRPr="0087503D">
        <w:rPr>
          <w:rFonts w:ascii="Palatino Linotype" w:hAnsi="Palatino Linotype"/>
        </w:rPr>
        <w:t>The goal of this initiative is to "provide focused and transformative intervention in Nigeria's public tertiary institutions through money and effective project administration" (TETFUND, 2022). In 1993, significant educational changes were passed into law, including the Education Tax Act No. 7 of 1993. Every possible corporate profit was subject to a 2% tax by the Nigerian government. This will support efforts to improve the nation's infrastructure and educational system. The Education Tax Act No. 7 of 1993 was gradually superseded between 1999 and May 2011 by the newly created TETFUND Act due to errors and inconsistencies that posed a serious challenge to the Education Trust Fund. (ETF).</w:t>
      </w:r>
    </w:p>
    <w:p w:rsidR="0087503D" w:rsidRPr="0087503D" w:rsidRDefault="0087503D" w:rsidP="0087503D">
      <w:pPr>
        <w:spacing w:after="0" w:line="240" w:lineRule="auto"/>
        <w:jc w:val="both"/>
        <w:rPr>
          <w:rFonts w:ascii="Palatino Linotype" w:hAnsi="Palatino Linotype"/>
        </w:rPr>
      </w:pPr>
    </w:p>
    <w:p w:rsidR="0087503D" w:rsidRPr="0087503D" w:rsidRDefault="0087503D" w:rsidP="0087503D">
      <w:pPr>
        <w:spacing w:after="0" w:line="240" w:lineRule="auto"/>
        <w:jc w:val="both"/>
        <w:rPr>
          <w:rFonts w:ascii="Palatino Linotype" w:hAnsi="Palatino Linotype"/>
          <w:b/>
          <w:bCs/>
        </w:rPr>
      </w:pPr>
      <w:r w:rsidRPr="0087503D">
        <w:rPr>
          <w:rFonts w:ascii="Palatino Linotype" w:hAnsi="Palatino Linotype"/>
          <w:b/>
          <w:bCs/>
        </w:rPr>
        <w:t>2.1.3.4. National Open University of Nigeria (NOUN) 1984</w:t>
      </w:r>
    </w:p>
    <w:p w:rsidR="0087503D" w:rsidRDefault="0087503D" w:rsidP="0087503D">
      <w:pPr>
        <w:spacing w:after="0" w:line="240" w:lineRule="auto"/>
        <w:jc w:val="both"/>
        <w:rPr>
          <w:rFonts w:ascii="Palatino Linotype" w:hAnsi="Palatino Linotype"/>
        </w:rPr>
      </w:pPr>
      <w:r w:rsidRPr="0087503D">
        <w:rPr>
          <w:rFonts w:ascii="Palatino Linotype" w:hAnsi="Palatino Linotype"/>
        </w:rPr>
        <w:t>The National Open University of Nigeria, the first institution of its kind in West Africa, was established by this Act. The NOUN offers open and remote learning programs for students who are unable to attend traditional universities. The objectives were to make programs available to adults, students who are working, and students with disabilities who may be active in other important activities.</w:t>
      </w:r>
    </w:p>
    <w:p w:rsidR="0087503D" w:rsidRPr="0087503D" w:rsidRDefault="0087503D" w:rsidP="0087503D">
      <w:pPr>
        <w:spacing w:after="0" w:line="240" w:lineRule="auto"/>
        <w:jc w:val="both"/>
        <w:rPr>
          <w:rFonts w:ascii="Palatino Linotype" w:hAnsi="Palatino Linotype"/>
        </w:rPr>
      </w:pPr>
    </w:p>
    <w:p w:rsidR="0087503D" w:rsidRPr="0087503D" w:rsidRDefault="0087503D" w:rsidP="0087503D">
      <w:pPr>
        <w:spacing w:after="0" w:line="240" w:lineRule="auto"/>
        <w:jc w:val="both"/>
        <w:rPr>
          <w:rFonts w:ascii="Palatino Linotype" w:hAnsi="Palatino Linotype"/>
          <w:b/>
          <w:bCs/>
        </w:rPr>
      </w:pPr>
      <w:r w:rsidRPr="0087503D">
        <w:rPr>
          <w:rFonts w:ascii="Palatino Linotype" w:hAnsi="Palatino Linotype"/>
          <w:b/>
          <w:bCs/>
        </w:rPr>
        <w:t>2.1.3.5. Sustainable Development Goals (SDGs)</w:t>
      </w:r>
    </w:p>
    <w:p w:rsidR="0087503D" w:rsidRDefault="0087503D" w:rsidP="0087503D">
      <w:pPr>
        <w:spacing w:after="0" w:line="240" w:lineRule="auto"/>
        <w:jc w:val="both"/>
        <w:rPr>
          <w:rFonts w:ascii="Palatino Linotype" w:hAnsi="Palatino Linotype"/>
        </w:rPr>
      </w:pPr>
      <w:r w:rsidRPr="0087503D">
        <w:rPr>
          <w:rFonts w:ascii="Palatino Linotype" w:hAnsi="Palatino Linotype"/>
        </w:rPr>
        <w:t>"The Sustainable Development Goals are a worldwide call to action to alleviate poverty, safeguard the environment and climate, and make sure that everyone may live in peace and prosperity." (United Nations, 2022). Nigeria and the UN are expected to accomplish each of the 17 SDGs by the year 2030. The fourth objective is "Quality Education." The aim is to "Ensure inclusive and equitable quality education and promote lifelong learning opportunities for all," with at least ten targets. (United Nations, 2022)</w:t>
      </w:r>
    </w:p>
    <w:p w:rsidR="0087503D" w:rsidRDefault="0087503D" w:rsidP="0087503D">
      <w:pPr>
        <w:spacing w:after="0" w:line="240" w:lineRule="auto"/>
        <w:jc w:val="both"/>
        <w:rPr>
          <w:rFonts w:ascii="Palatino Linotype" w:hAnsi="Palatino Linotype"/>
        </w:rPr>
      </w:pPr>
    </w:p>
    <w:p w:rsidR="0087503D" w:rsidRPr="0087503D" w:rsidRDefault="0087503D" w:rsidP="0087503D">
      <w:pPr>
        <w:spacing w:after="0" w:line="240" w:lineRule="auto"/>
        <w:jc w:val="both"/>
        <w:rPr>
          <w:rFonts w:ascii="Palatino Linotype" w:hAnsi="Palatino Linotype"/>
        </w:rPr>
      </w:pPr>
    </w:p>
    <w:p w:rsidR="0087503D" w:rsidRPr="0087503D" w:rsidRDefault="0087503D" w:rsidP="0087503D">
      <w:pPr>
        <w:spacing w:after="0" w:line="240" w:lineRule="auto"/>
        <w:jc w:val="both"/>
        <w:rPr>
          <w:rFonts w:ascii="Palatino Linotype" w:hAnsi="Palatino Linotype"/>
          <w:b/>
          <w:bCs/>
        </w:rPr>
      </w:pPr>
      <w:r w:rsidRPr="0087503D">
        <w:rPr>
          <w:rFonts w:ascii="Palatino Linotype" w:hAnsi="Palatino Linotype"/>
          <w:b/>
          <w:bCs/>
        </w:rPr>
        <w:lastRenderedPageBreak/>
        <w:t xml:space="preserve">2.2. Theoretical Framework </w:t>
      </w:r>
    </w:p>
    <w:p w:rsidR="0087503D" w:rsidRPr="0087503D" w:rsidRDefault="0087503D" w:rsidP="0087503D">
      <w:pPr>
        <w:spacing w:after="0" w:line="240" w:lineRule="auto"/>
        <w:jc w:val="both"/>
        <w:rPr>
          <w:rFonts w:ascii="Palatino Linotype" w:hAnsi="Palatino Linotype"/>
          <w:b/>
        </w:rPr>
      </w:pPr>
      <w:r w:rsidRPr="0087503D">
        <w:rPr>
          <w:rFonts w:ascii="Palatino Linotype" w:hAnsi="Palatino Linotype"/>
          <w:b/>
        </w:rPr>
        <w:t>2.3 Learning Theory</w:t>
      </w:r>
    </w:p>
    <w:p w:rsidR="0087503D" w:rsidRDefault="0087503D" w:rsidP="0087503D">
      <w:pPr>
        <w:spacing w:after="0" w:line="240" w:lineRule="auto"/>
        <w:jc w:val="both"/>
        <w:rPr>
          <w:rFonts w:ascii="Palatino Linotype" w:hAnsi="Palatino Linotype"/>
        </w:rPr>
      </w:pPr>
      <w:r w:rsidRPr="0087503D">
        <w:rPr>
          <w:rFonts w:ascii="Palatino Linotype" w:hAnsi="Palatino Linotype"/>
        </w:rPr>
        <w:t>The idea or theory of learning has been categorized by educators into several groups in accordance with theoretical viewpoints. The capacity of a person to assimilate and integrate information that has been provided to them is referred to as learning. Education, on the other hand, comprises a formal learning process that is purposefully structured via the use of procedures, activities, strategies, and programs in order to achieve a specific degree of knowledge. A set curriculum helps to facilitate this learning process (Okorie &amp; Oluwatosin, 2020)</w:t>
      </w:r>
    </w:p>
    <w:p w:rsidR="0087503D" w:rsidRPr="0087503D" w:rsidRDefault="0087503D" w:rsidP="0087503D">
      <w:pPr>
        <w:spacing w:after="0" w:line="240" w:lineRule="auto"/>
        <w:jc w:val="both"/>
        <w:rPr>
          <w:rFonts w:ascii="Palatino Linotype" w:hAnsi="Palatino Linotype"/>
        </w:rPr>
      </w:pPr>
    </w:p>
    <w:p w:rsidR="0087503D" w:rsidRDefault="0087503D" w:rsidP="0087503D">
      <w:pPr>
        <w:spacing w:after="0" w:line="240" w:lineRule="auto"/>
        <w:jc w:val="both"/>
        <w:rPr>
          <w:rFonts w:ascii="Palatino Linotype" w:hAnsi="Palatino Linotype"/>
        </w:rPr>
      </w:pPr>
      <w:r w:rsidRPr="0087503D">
        <w:rPr>
          <w:rFonts w:ascii="Palatino Linotype" w:hAnsi="Palatino Linotype"/>
        </w:rPr>
        <w:t>The theoretical framework of this study goes into great detail in identifying the numerous categories that make up the theory of learning.</w:t>
      </w:r>
    </w:p>
    <w:p w:rsidR="0087503D" w:rsidRPr="0087503D" w:rsidRDefault="0087503D" w:rsidP="0087503D">
      <w:pPr>
        <w:spacing w:after="0" w:line="240" w:lineRule="auto"/>
        <w:jc w:val="both"/>
        <w:rPr>
          <w:rFonts w:ascii="Palatino Linotype" w:hAnsi="Palatino Linotype"/>
        </w:rPr>
      </w:pPr>
    </w:p>
    <w:p w:rsidR="0087503D" w:rsidRDefault="0087503D" w:rsidP="0087503D">
      <w:pPr>
        <w:spacing w:after="0" w:line="240" w:lineRule="auto"/>
        <w:jc w:val="both"/>
        <w:rPr>
          <w:rFonts w:ascii="Palatino Linotype" w:hAnsi="Palatino Linotype"/>
        </w:rPr>
      </w:pPr>
      <w:r w:rsidRPr="0087503D">
        <w:rPr>
          <w:rFonts w:ascii="Palatino Linotype" w:hAnsi="Palatino Linotype"/>
        </w:rPr>
        <w:t>The philosophy of learning has been categorised into many groups by educators. Learning is the ability to apply what has been learned, whereas education is a formal learning process that includes processes, activities, strategies, and programs that are systematically presented to learners according to a set curriculum in order to help them reach a certain level of knowledge.</w:t>
      </w:r>
    </w:p>
    <w:p w:rsidR="0087503D" w:rsidRPr="0087503D" w:rsidRDefault="0087503D" w:rsidP="0087503D">
      <w:pPr>
        <w:spacing w:after="0" w:line="240" w:lineRule="auto"/>
        <w:jc w:val="both"/>
        <w:rPr>
          <w:rFonts w:ascii="Palatino Linotype" w:hAnsi="Palatino Linotype"/>
        </w:rPr>
      </w:pPr>
    </w:p>
    <w:p w:rsidR="0087503D" w:rsidRDefault="0087503D" w:rsidP="0087503D">
      <w:pPr>
        <w:spacing w:after="0" w:line="240" w:lineRule="auto"/>
        <w:jc w:val="both"/>
        <w:rPr>
          <w:rFonts w:ascii="Palatino Linotype" w:hAnsi="Palatino Linotype"/>
        </w:rPr>
      </w:pPr>
      <w:r w:rsidRPr="0087503D">
        <w:rPr>
          <w:rFonts w:ascii="Palatino Linotype" w:hAnsi="Palatino Linotype"/>
          <w:b/>
        </w:rPr>
        <w:t xml:space="preserve">2.3.1 Behaviorism: </w:t>
      </w:r>
      <w:r w:rsidRPr="0087503D">
        <w:rPr>
          <w:rFonts w:ascii="Palatino Linotype" w:hAnsi="Palatino Linotype"/>
        </w:rPr>
        <w:t>This theory contends that learning happens as a result of outside factors including reinforcement, rewards, and punishment. Theoreticians of behaviorism contend that children learn by imitating behaviors that have earned them rewards and avoiding those that have not (Okorie and Oluwatosin, 2020).</w:t>
      </w:r>
    </w:p>
    <w:p w:rsidR="0087503D" w:rsidRPr="0087503D" w:rsidRDefault="0087503D" w:rsidP="0087503D">
      <w:pPr>
        <w:spacing w:after="0" w:line="240" w:lineRule="auto"/>
        <w:jc w:val="both"/>
        <w:rPr>
          <w:rFonts w:ascii="Palatino Linotype" w:hAnsi="Palatino Linotype"/>
        </w:rPr>
      </w:pPr>
    </w:p>
    <w:p w:rsidR="0087503D" w:rsidRDefault="0087503D" w:rsidP="0087503D">
      <w:pPr>
        <w:spacing w:after="0" w:line="240" w:lineRule="auto"/>
        <w:jc w:val="both"/>
        <w:rPr>
          <w:rFonts w:ascii="Palatino Linotype" w:hAnsi="Palatino Linotype"/>
        </w:rPr>
      </w:pPr>
      <w:r w:rsidRPr="0087503D">
        <w:rPr>
          <w:rFonts w:ascii="Palatino Linotype" w:hAnsi="Palatino Linotype"/>
          <w:b/>
        </w:rPr>
        <w:t xml:space="preserve">2.3.2 Constructivism: </w:t>
      </w:r>
      <w:r w:rsidRPr="0087503D">
        <w:rPr>
          <w:rFonts w:ascii="Palatino Linotype" w:hAnsi="Palatino Linotype"/>
        </w:rPr>
        <w:t>According to this theory, learning is a process in which students actively create their own knowledge of the universe from firsthand experiences and interactions with their environment. According to constructivists, knowledge must be created by the learner through inquiry and exploration rather than being transmitted from teacher to student (Okorie and Oluwatosin, 2020).</w:t>
      </w:r>
    </w:p>
    <w:p w:rsidR="0087503D" w:rsidRPr="0087503D" w:rsidRDefault="0087503D" w:rsidP="0087503D">
      <w:pPr>
        <w:spacing w:after="0" w:line="240" w:lineRule="auto"/>
        <w:jc w:val="both"/>
        <w:rPr>
          <w:rFonts w:ascii="Palatino Linotype" w:hAnsi="Palatino Linotype"/>
        </w:rPr>
      </w:pPr>
    </w:p>
    <w:p w:rsidR="0087503D" w:rsidRDefault="0087503D" w:rsidP="0087503D">
      <w:pPr>
        <w:spacing w:after="0" w:line="240" w:lineRule="auto"/>
        <w:jc w:val="both"/>
        <w:rPr>
          <w:rFonts w:ascii="Palatino Linotype" w:hAnsi="Palatino Linotype"/>
        </w:rPr>
      </w:pPr>
      <w:r w:rsidRPr="0087503D">
        <w:rPr>
          <w:rFonts w:ascii="Palatino Linotype" w:hAnsi="Palatino Linotype"/>
          <w:b/>
        </w:rPr>
        <w:t>2.3.3 Social learning theory:</w:t>
      </w:r>
      <w:r w:rsidRPr="0087503D">
        <w:rPr>
          <w:rFonts w:ascii="Palatino Linotype" w:hAnsi="Palatino Linotype"/>
        </w:rPr>
        <w:t xml:space="preserve"> According to this view, people learn by seeing and imitating the behaviors of others. Social learning theorists believe that kids can learn new behaviors and facts by observing and replicating the behaviors of their teachers, classmates, and other role models (Okorie and Oluwatosin, 2020).</w:t>
      </w:r>
    </w:p>
    <w:p w:rsidR="0087503D" w:rsidRPr="0087503D" w:rsidRDefault="0087503D" w:rsidP="0087503D">
      <w:pPr>
        <w:spacing w:after="0" w:line="240" w:lineRule="auto"/>
        <w:jc w:val="both"/>
        <w:rPr>
          <w:rFonts w:ascii="Palatino Linotype" w:hAnsi="Palatino Linotype"/>
        </w:rPr>
      </w:pPr>
    </w:p>
    <w:p w:rsidR="0087503D" w:rsidRDefault="0087503D" w:rsidP="0087503D">
      <w:pPr>
        <w:spacing w:after="0" w:line="240" w:lineRule="auto"/>
        <w:jc w:val="both"/>
        <w:rPr>
          <w:rFonts w:ascii="Palatino Linotype" w:hAnsi="Palatino Linotype"/>
          <w:bCs/>
        </w:rPr>
      </w:pPr>
      <w:r w:rsidRPr="0087503D">
        <w:rPr>
          <w:rFonts w:ascii="Palatino Linotype" w:hAnsi="Palatino Linotype"/>
          <w:b/>
          <w:bCs/>
        </w:rPr>
        <w:t xml:space="preserve">2.3.4 The cognitive development theory: </w:t>
      </w:r>
      <w:r w:rsidRPr="0087503D">
        <w:rPr>
          <w:rFonts w:ascii="Palatino Linotype" w:hAnsi="Palatino Linotype"/>
          <w:bCs/>
        </w:rPr>
        <w:t>This theory contends that learning is the product of the learner's cognitive development, which is influenced by their environment and experiences. Learning is most successful when it is in line with the learner's cognitive development stage, according to cognitive development theorists, who believe that learners pass through a number of cognitive development phases (Okorie and Oluwatosin, 2020).</w:t>
      </w:r>
    </w:p>
    <w:p w:rsidR="0087503D" w:rsidRPr="0087503D" w:rsidRDefault="0087503D" w:rsidP="0087503D">
      <w:pPr>
        <w:spacing w:after="0" w:line="240" w:lineRule="auto"/>
        <w:jc w:val="both"/>
        <w:rPr>
          <w:rFonts w:ascii="Palatino Linotype" w:hAnsi="Palatino Linotype"/>
          <w:bCs/>
        </w:rPr>
      </w:pPr>
    </w:p>
    <w:p w:rsidR="0087503D" w:rsidRDefault="0087503D" w:rsidP="0087503D">
      <w:pPr>
        <w:spacing w:after="0" w:line="240" w:lineRule="auto"/>
        <w:jc w:val="both"/>
        <w:rPr>
          <w:rFonts w:ascii="Palatino Linotype" w:hAnsi="Palatino Linotype"/>
          <w:bCs/>
        </w:rPr>
      </w:pPr>
      <w:r w:rsidRPr="0087503D">
        <w:rPr>
          <w:rFonts w:ascii="Palatino Linotype" w:hAnsi="Palatino Linotype"/>
          <w:b/>
          <w:bCs/>
        </w:rPr>
        <w:t xml:space="preserve">2.3.5 Humanism: </w:t>
      </w:r>
      <w:r w:rsidRPr="0087503D">
        <w:rPr>
          <w:rFonts w:ascii="Palatino Linotype" w:hAnsi="Palatino Linotype"/>
          <w:bCs/>
        </w:rPr>
        <w:t>This theory contends that the needs and interests of the student should be at the center of education. According to humanists, students should be encouraged to pursue their own hobbies, and their education should be customized to meet their unique needs and abilities (Okorie and Oluwatosin, 2020).</w:t>
      </w:r>
    </w:p>
    <w:p w:rsidR="0087503D" w:rsidRDefault="0087503D" w:rsidP="0087503D">
      <w:pPr>
        <w:spacing w:after="0" w:line="240" w:lineRule="auto"/>
        <w:jc w:val="both"/>
        <w:rPr>
          <w:rFonts w:ascii="Palatino Linotype" w:hAnsi="Palatino Linotype"/>
          <w:bCs/>
        </w:rPr>
      </w:pPr>
    </w:p>
    <w:p w:rsidR="0087503D" w:rsidRPr="0087503D" w:rsidRDefault="0087503D" w:rsidP="0087503D">
      <w:pPr>
        <w:spacing w:after="0" w:line="240" w:lineRule="auto"/>
        <w:jc w:val="both"/>
        <w:rPr>
          <w:rFonts w:ascii="Palatino Linotype" w:hAnsi="Palatino Linotype"/>
        </w:rPr>
      </w:pPr>
    </w:p>
    <w:p w:rsidR="0087503D" w:rsidRPr="0087503D" w:rsidRDefault="0087503D" w:rsidP="0087503D">
      <w:pPr>
        <w:spacing w:after="0" w:line="240" w:lineRule="auto"/>
        <w:jc w:val="both"/>
        <w:rPr>
          <w:rFonts w:ascii="Palatino Linotype" w:hAnsi="Palatino Linotype"/>
          <w:b/>
          <w:bCs/>
        </w:rPr>
      </w:pPr>
      <w:r w:rsidRPr="0087503D">
        <w:rPr>
          <w:rFonts w:ascii="Palatino Linotype" w:hAnsi="Palatino Linotype"/>
          <w:b/>
          <w:bCs/>
        </w:rPr>
        <w:lastRenderedPageBreak/>
        <w:t>2.4. Empirical Review</w:t>
      </w:r>
    </w:p>
    <w:p w:rsidR="0087503D" w:rsidRDefault="0087503D" w:rsidP="0087503D">
      <w:pPr>
        <w:spacing w:after="0" w:line="240" w:lineRule="auto"/>
        <w:jc w:val="both"/>
        <w:rPr>
          <w:rFonts w:ascii="Palatino Linotype" w:hAnsi="Palatino Linotype"/>
        </w:rPr>
      </w:pPr>
      <w:r w:rsidRPr="0087503D">
        <w:rPr>
          <w:rFonts w:ascii="Palatino Linotype" w:hAnsi="Palatino Linotype"/>
        </w:rPr>
        <w:t>More negative than positive statements are made in the themes around education in Nigeria. The sad reality is that Nigeria's educational system is in shambles. From 10.5 million in 2021 to 18.5 million in 2022, fewer youngsters were enrolled in school. In 2022, UNICEF. A rough 68.3% of primary school students in Nigeria are enrolled in the Primary Education Level. In Nigeria, there are more than 22.7 million elementary school students enrolled. While the average class size in Nigeria's public primary schools is 51 kids, the North-Western states have the most understaffed classrooms (Statista, 2022).</w:t>
      </w:r>
    </w:p>
    <w:p w:rsidR="0087503D" w:rsidRPr="0087503D" w:rsidRDefault="0087503D" w:rsidP="0087503D">
      <w:pPr>
        <w:spacing w:after="0" w:line="240" w:lineRule="auto"/>
        <w:jc w:val="both"/>
        <w:rPr>
          <w:rFonts w:ascii="Palatino Linotype" w:hAnsi="Palatino Linotype"/>
        </w:rPr>
      </w:pPr>
    </w:p>
    <w:p w:rsidR="0087503D" w:rsidRDefault="0087503D" w:rsidP="0087503D">
      <w:pPr>
        <w:spacing w:after="0" w:line="240" w:lineRule="auto"/>
        <w:jc w:val="both"/>
        <w:rPr>
          <w:rFonts w:ascii="Palatino Linotype" w:hAnsi="Palatino Linotype"/>
        </w:rPr>
      </w:pPr>
      <w:r w:rsidRPr="0087503D">
        <w:rPr>
          <w:rFonts w:ascii="Palatino Linotype" w:hAnsi="Palatino Linotype"/>
        </w:rPr>
        <w:t>Gross enrolment in lower secondary schools at the secondary education level is 54.4%. In lower secondary schools, about 36.7% of pupils are enrolled.In Nigeria, the graduation rate from upper secondary school is 67% for males and 53% for women (Statista, 2022).</w:t>
      </w:r>
    </w:p>
    <w:p w:rsidR="0087503D" w:rsidRPr="0087503D" w:rsidRDefault="0087503D" w:rsidP="0087503D">
      <w:pPr>
        <w:spacing w:after="0" w:line="240" w:lineRule="auto"/>
        <w:jc w:val="both"/>
        <w:rPr>
          <w:rFonts w:ascii="Palatino Linotype" w:hAnsi="Palatino Linotype"/>
        </w:rPr>
      </w:pPr>
    </w:p>
    <w:p w:rsidR="0087503D" w:rsidRDefault="0087503D" w:rsidP="0087503D">
      <w:pPr>
        <w:spacing w:after="0" w:line="240" w:lineRule="auto"/>
        <w:jc w:val="both"/>
        <w:rPr>
          <w:rFonts w:ascii="Palatino Linotype" w:hAnsi="Palatino Linotype"/>
        </w:rPr>
      </w:pPr>
      <w:r w:rsidRPr="0087503D">
        <w:rPr>
          <w:rFonts w:ascii="Palatino Linotype" w:hAnsi="Palatino Linotype"/>
        </w:rPr>
        <w:t>The number of undergraduate students attending universities in Nigeria is above 1.8 million. Although there are 11,900 full-time university instructors in Nigeria, the National Open University of Nigeria is the largest institution in the nation (Statista, 2022).</w:t>
      </w:r>
    </w:p>
    <w:p w:rsidR="0087503D" w:rsidRPr="0087503D" w:rsidRDefault="0087503D" w:rsidP="0087503D">
      <w:pPr>
        <w:spacing w:after="0" w:line="240" w:lineRule="auto"/>
        <w:jc w:val="both"/>
        <w:rPr>
          <w:rFonts w:ascii="Palatino Linotype" w:hAnsi="Palatino Linotype"/>
        </w:rPr>
      </w:pPr>
    </w:p>
    <w:p w:rsidR="0087503D" w:rsidRPr="0087503D" w:rsidRDefault="0087503D" w:rsidP="0087503D">
      <w:pPr>
        <w:spacing w:after="0" w:line="240" w:lineRule="auto"/>
        <w:jc w:val="both"/>
        <w:rPr>
          <w:rFonts w:ascii="Palatino Linotype" w:hAnsi="Palatino Linotype"/>
          <w:b/>
        </w:rPr>
      </w:pPr>
      <w:r w:rsidRPr="0087503D">
        <w:rPr>
          <w:rFonts w:ascii="Palatino Linotype" w:hAnsi="Palatino Linotype"/>
          <w:b/>
        </w:rPr>
        <w:t>2. 5. Difficulties</w:t>
      </w:r>
    </w:p>
    <w:p w:rsidR="0087503D" w:rsidRDefault="0087503D" w:rsidP="0087503D">
      <w:pPr>
        <w:spacing w:after="0" w:line="240" w:lineRule="auto"/>
        <w:jc w:val="both"/>
        <w:rPr>
          <w:rFonts w:ascii="Palatino Linotype" w:hAnsi="Palatino Linotype"/>
        </w:rPr>
      </w:pPr>
      <w:r w:rsidRPr="0087503D">
        <w:rPr>
          <w:rFonts w:ascii="Palatino Linotype" w:hAnsi="Palatino Linotype"/>
        </w:rPr>
        <w:t>Children in Nigeria make up 8.2% of the population, 31% of whom work as child laborers, and 32% of whom have insufficient supervision (Statista, 2022). Nigerian education's future is gloomy with such a low enrollment rate. Formal education is meant to educate children for this duty because it is assumed that they would one day serve as leaders. The Nigerian educational system is nevertheless hampered in some way by these restrictions.</w:t>
      </w:r>
    </w:p>
    <w:p w:rsidR="0087503D" w:rsidRPr="0087503D" w:rsidRDefault="0087503D" w:rsidP="0087503D">
      <w:pPr>
        <w:spacing w:after="0" w:line="240" w:lineRule="auto"/>
        <w:jc w:val="both"/>
        <w:rPr>
          <w:rFonts w:ascii="Palatino Linotype" w:hAnsi="Palatino Linotype"/>
        </w:rPr>
      </w:pPr>
    </w:p>
    <w:p w:rsidR="0087503D" w:rsidRDefault="0087503D" w:rsidP="0087503D">
      <w:pPr>
        <w:spacing w:after="0" w:line="240" w:lineRule="auto"/>
        <w:jc w:val="both"/>
        <w:rPr>
          <w:rFonts w:ascii="Palatino Linotype" w:hAnsi="Palatino Linotype"/>
          <w:bCs/>
        </w:rPr>
      </w:pPr>
      <w:r w:rsidRPr="0087503D">
        <w:rPr>
          <w:rFonts w:ascii="Palatino Linotype" w:hAnsi="Palatino Linotype"/>
          <w:b/>
          <w:bCs/>
        </w:rPr>
        <w:t xml:space="preserve">2.5.1. Inadequate funding: </w:t>
      </w:r>
      <w:r w:rsidRPr="0087503D">
        <w:rPr>
          <w:rFonts w:ascii="Palatino Linotype" w:hAnsi="Palatino Linotype"/>
          <w:bCs/>
        </w:rPr>
        <w:t>The Nigerian government only allots a small fraction of its budget to education, resulting in insufficient investment for the creation of facilities, the preparation of teachers, and other necessary resources. This has led to outdated educational facilities, a dearth of textbooks, and a shortage of teachers.</w:t>
      </w:r>
    </w:p>
    <w:p w:rsidR="0087503D" w:rsidRPr="0087503D" w:rsidRDefault="0087503D" w:rsidP="0087503D">
      <w:pPr>
        <w:spacing w:after="0" w:line="240" w:lineRule="auto"/>
        <w:jc w:val="both"/>
        <w:rPr>
          <w:rFonts w:ascii="Palatino Linotype" w:hAnsi="Palatino Linotype"/>
          <w:bCs/>
        </w:rPr>
      </w:pPr>
    </w:p>
    <w:p w:rsidR="0087503D" w:rsidRDefault="0087503D" w:rsidP="0087503D">
      <w:pPr>
        <w:spacing w:after="0" w:line="240" w:lineRule="auto"/>
        <w:jc w:val="both"/>
        <w:rPr>
          <w:rFonts w:ascii="Palatino Linotype" w:hAnsi="Palatino Linotype"/>
          <w:bCs/>
        </w:rPr>
      </w:pPr>
      <w:r w:rsidRPr="0087503D">
        <w:rPr>
          <w:rFonts w:ascii="Palatino Linotype" w:hAnsi="Palatino Linotype"/>
          <w:bCs/>
        </w:rPr>
        <w:t>There have been numerous strikes as a result of the disagreement between the Academic Staff Union of Universities and the federal government over increased funding for its members. The longest ASUU strike, which lasted nine months in 2020, occurred in Nigeria between 1999 and 2022. The most recent ASUU walkout, which lasted eight months from February 14, 2022, to October 14, 2022, was the union's sixteenth strike since the 1999 strike's five-month duration.</w:t>
      </w:r>
    </w:p>
    <w:p w:rsidR="0087503D" w:rsidRPr="0087503D" w:rsidRDefault="0087503D" w:rsidP="0087503D">
      <w:pPr>
        <w:spacing w:after="0" w:line="240" w:lineRule="auto"/>
        <w:jc w:val="both"/>
        <w:rPr>
          <w:rFonts w:ascii="Palatino Linotype" w:hAnsi="Palatino Linotype"/>
        </w:rPr>
      </w:pPr>
    </w:p>
    <w:p w:rsidR="0087503D" w:rsidRDefault="0087503D" w:rsidP="0087503D">
      <w:pPr>
        <w:spacing w:after="0" w:line="240" w:lineRule="auto"/>
        <w:jc w:val="both"/>
        <w:rPr>
          <w:rFonts w:ascii="Palatino Linotype" w:hAnsi="Palatino Linotype"/>
          <w:bCs/>
        </w:rPr>
      </w:pPr>
      <w:r w:rsidRPr="0087503D">
        <w:rPr>
          <w:rFonts w:ascii="Palatino Linotype" w:hAnsi="Palatino Linotype"/>
          <w:b/>
          <w:bCs/>
        </w:rPr>
        <w:t xml:space="preserve">2.5.2. Poor educational quality: </w:t>
      </w:r>
      <w:r w:rsidRPr="0087503D">
        <w:rPr>
          <w:rFonts w:ascii="Palatino Linotype" w:hAnsi="Palatino Linotype"/>
          <w:bCs/>
        </w:rPr>
        <w:t>Critics have criticized Nigeria's educational system for its subpar instruction, out-of-date curriculum, and ineffective teaching methods. Due to this, there is a gap between what is taught in schools and what employers need, which has resulted in low literacy rates, subpar student performance on national and international exams, and these issues.</w:t>
      </w:r>
    </w:p>
    <w:p w:rsidR="0087503D" w:rsidRPr="0087503D" w:rsidRDefault="0087503D" w:rsidP="0087503D">
      <w:pPr>
        <w:spacing w:after="0" w:line="240" w:lineRule="auto"/>
        <w:jc w:val="both"/>
        <w:rPr>
          <w:rFonts w:ascii="Palatino Linotype" w:hAnsi="Palatino Linotype"/>
          <w:bCs/>
        </w:rPr>
      </w:pPr>
    </w:p>
    <w:p w:rsidR="0087503D" w:rsidRDefault="0087503D" w:rsidP="0087503D">
      <w:pPr>
        <w:spacing w:after="0" w:line="240" w:lineRule="auto"/>
        <w:jc w:val="both"/>
        <w:rPr>
          <w:rFonts w:ascii="Palatino Linotype" w:hAnsi="Palatino Linotype"/>
          <w:bCs/>
        </w:rPr>
      </w:pPr>
      <w:r w:rsidRPr="0087503D">
        <w:rPr>
          <w:rFonts w:ascii="Palatino Linotype" w:hAnsi="Palatino Linotype"/>
          <w:b/>
          <w:bCs/>
        </w:rPr>
        <w:t xml:space="preserve">2.5.3 Inequality: </w:t>
      </w:r>
      <w:r w:rsidRPr="0087503D">
        <w:rPr>
          <w:rFonts w:ascii="Palatino Linotype" w:hAnsi="Palatino Linotype"/>
          <w:bCs/>
        </w:rPr>
        <w:t>Rich and poor people have different access to education than people in urban and rural locations. Due to societal norms, early marriage, and childbearing, many girls experience disadvantages as well, with many of them abandoning school.</w:t>
      </w:r>
    </w:p>
    <w:p w:rsidR="0087503D" w:rsidRPr="0087503D" w:rsidRDefault="0087503D" w:rsidP="0087503D">
      <w:pPr>
        <w:spacing w:after="0" w:line="240" w:lineRule="auto"/>
        <w:jc w:val="both"/>
        <w:rPr>
          <w:rFonts w:ascii="Palatino Linotype" w:hAnsi="Palatino Linotype"/>
        </w:rPr>
      </w:pPr>
    </w:p>
    <w:p w:rsidR="0087503D" w:rsidRDefault="0087503D" w:rsidP="0087503D">
      <w:pPr>
        <w:spacing w:after="0" w:line="240" w:lineRule="auto"/>
        <w:jc w:val="both"/>
        <w:rPr>
          <w:rFonts w:ascii="Palatino Linotype" w:hAnsi="Palatino Linotype"/>
          <w:bCs/>
        </w:rPr>
      </w:pPr>
      <w:r w:rsidRPr="0087503D">
        <w:rPr>
          <w:rFonts w:ascii="Palatino Linotype" w:hAnsi="Palatino Linotype"/>
          <w:b/>
          <w:bCs/>
        </w:rPr>
        <w:lastRenderedPageBreak/>
        <w:t>2.5.4 Lack of trained and experienced teachers:</w:t>
      </w:r>
      <w:r w:rsidRPr="0087503D">
        <w:rPr>
          <w:rFonts w:ascii="Palatino Linotype" w:hAnsi="Palatino Linotype"/>
          <w:bCs/>
        </w:rPr>
        <w:t xml:space="preserve"> Nigeria is experiencing a teacher shortage. Low pay, unfavorable working conditions, and a lack of incentives for teachers all contribute to this. Achieving the government's goal of providing education for everyone is challenging due to the teacher shortage, which also impacts the standard of instruction.</w:t>
      </w:r>
    </w:p>
    <w:p w:rsidR="0087503D" w:rsidRPr="0087503D" w:rsidRDefault="0087503D" w:rsidP="0087503D">
      <w:pPr>
        <w:spacing w:after="0" w:line="240" w:lineRule="auto"/>
        <w:jc w:val="both"/>
        <w:rPr>
          <w:rFonts w:ascii="Palatino Linotype" w:hAnsi="Palatino Linotype"/>
          <w:bCs/>
        </w:rPr>
      </w:pPr>
    </w:p>
    <w:p w:rsidR="0087503D" w:rsidRDefault="0087503D" w:rsidP="0087503D">
      <w:pPr>
        <w:spacing w:after="0" w:line="240" w:lineRule="auto"/>
        <w:jc w:val="both"/>
        <w:rPr>
          <w:rFonts w:ascii="Palatino Linotype" w:hAnsi="Palatino Linotype"/>
        </w:rPr>
      </w:pPr>
      <w:r w:rsidRPr="0087503D">
        <w:rPr>
          <w:rFonts w:ascii="Palatino Linotype" w:hAnsi="Palatino Linotype"/>
          <w:b/>
          <w:bCs/>
        </w:rPr>
        <w:t>2.5.5</w:t>
      </w:r>
      <w:r w:rsidRPr="0087503D">
        <w:rPr>
          <w:rFonts w:ascii="Palatino Linotype" w:hAnsi="Palatino Linotype"/>
          <w:b/>
          <w:bCs/>
        </w:rPr>
        <w:tab/>
        <w:t>Security challenges:</w:t>
      </w:r>
      <w:r w:rsidRPr="0087503D">
        <w:rPr>
          <w:rFonts w:ascii="Palatino Linotype" w:hAnsi="Palatino Linotype"/>
          <w:bCs/>
        </w:rPr>
        <w:t xml:space="preserve"> Nigeria's education system has been impacted by the country's general insecurity. Students and teachers have been abducted for ransom, and some schools around the nation have been forced to close owing to security threats. A decrease in enrollment and apprehension about going to school are the results of this.</w:t>
      </w:r>
      <w:r w:rsidRPr="0087503D">
        <w:rPr>
          <w:rFonts w:ascii="Palatino Linotype" w:hAnsi="Palatino Linotype"/>
        </w:rPr>
        <w:t>Since 2009, Boko Haram's campaign of terrorism against Western education, particularly in the north, has threatened the tranquility of schools, prompting some parents to pull their kids out of class.</w:t>
      </w:r>
    </w:p>
    <w:p w:rsidR="0087503D" w:rsidRPr="0087503D" w:rsidRDefault="0087503D" w:rsidP="0087503D">
      <w:pPr>
        <w:spacing w:after="0" w:line="240" w:lineRule="auto"/>
        <w:jc w:val="both"/>
        <w:rPr>
          <w:rFonts w:ascii="Palatino Linotype" w:hAnsi="Palatino Linotype"/>
        </w:rPr>
      </w:pPr>
    </w:p>
    <w:p w:rsidR="0087503D" w:rsidRDefault="0087503D" w:rsidP="0087503D">
      <w:pPr>
        <w:spacing w:after="0" w:line="240" w:lineRule="auto"/>
        <w:jc w:val="both"/>
        <w:rPr>
          <w:rFonts w:ascii="Palatino Linotype" w:hAnsi="Palatino Linotype"/>
          <w:bCs/>
        </w:rPr>
      </w:pPr>
      <w:r w:rsidRPr="0087503D">
        <w:rPr>
          <w:rFonts w:ascii="Palatino Linotype" w:hAnsi="Palatino Linotype"/>
          <w:b/>
          <w:bCs/>
        </w:rPr>
        <w:t xml:space="preserve">2.5.6 A lack of transparency and accountability </w:t>
      </w:r>
      <w:r w:rsidRPr="0087503D">
        <w:rPr>
          <w:rFonts w:ascii="Palatino Linotype" w:hAnsi="Palatino Linotype"/>
          <w:bCs/>
        </w:rPr>
        <w:t>plagues the Nigerian educational system. In order to judge how well schools, teachers, and students are performing, there aren't enough monitoring and evaluation systems in place. As a result, children are learning less effectively and teachers are less motivated.</w:t>
      </w:r>
    </w:p>
    <w:p w:rsidR="0087503D" w:rsidRPr="0087503D" w:rsidRDefault="0087503D" w:rsidP="0087503D">
      <w:pPr>
        <w:spacing w:after="0" w:line="240" w:lineRule="auto"/>
        <w:jc w:val="both"/>
        <w:rPr>
          <w:rFonts w:ascii="Palatino Linotype" w:hAnsi="Palatino Linotype"/>
          <w:bCs/>
        </w:rPr>
      </w:pPr>
    </w:p>
    <w:p w:rsidR="0087503D" w:rsidRDefault="0087503D" w:rsidP="0087503D">
      <w:pPr>
        <w:spacing w:after="0" w:line="240" w:lineRule="auto"/>
        <w:jc w:val="both"/>
        <w:rPr>
          <w:rFonts w:ascii="Palatino Linotype" w:hAnsi="Palatino Linotype"/>
          <w:bCs/>
        </w:rPr>
      </w:pPr>
      <w:r w:rsidRPr="0087503D">
        <w:rPr>
          <w:rFonts w:ascii="Palatino Linotype" w:hAnsi="Palatino Linotype"/>
          <w:b/>
          <w:bCs/>
        </w:rPr>
        <w:t xml:space="preserve">2.5.7 Corruption: </w:t>
      </w:r>
      <w:r w:rsidRPr="0087503D">
        <w:rPr>
          <w:rFonts w:ascii="Palatino Linotype" w:hAnsi="Palatino Linotype"/>
          <w:bCs/>
        </w:rPr>
        <w:t>The management board and the ministry in charge, who are in charge of preserving and upholding sound policies and education at their various levels of operation, frequently plunder the project's finances for their own interests. They sabotage the educational system with their egotistical ambitions while sending their kids to the best universities overseas.</w:t>
      </w:r>
    </w:p>
    <w:p w:rsidR="0087503D" w:rsidRDefault="0087503D" w:rsidP="0087503D">
      <w:pPr>
        <w:spacing w:after="0" w:line="240" w:lineRule="auto"/>
        <w:jc w:val="both"/>
        <w:rPr>
          <w:rFonts w:ascii="Palatino Linotype" w:hAnsi="Palatino Linotype"/>
          <w:bCs/>
        </w:rPr>
      </w:pPr>
    </w:p>
    <w:p w:rsidR="0087503D" w:rsidRPr="0087503D" w:rsidRDefault="0087503D" w:rsidP="0087503D">
      <w:pPr>
        <w:spacing w:after="0" w:line="240" w:lineRule="auto"/>
        <w:jc w:val="both"/>
        <w:rPr>
          <w:rFonts w:ascii="Palatino Linotype" w:hAnsi="Palatino Linotype"/>
          <w:b/>
          <w:bCs/>
        </w:rPr>
      </w:pPr>
      <w:r w:rsidRPr="0087503D">
        <w:rPr>
          <w:rFonts w:ascii="Palatino Linotype" w:hAnsi="Palatino Linotype"/>
          <w:b/>
          <w:bCs/>
        </w:rPr>
        <w:t>3.0. Research Methodology</w:t>
      </w:r>
    </w:p>
    <w:p w:rsidR="0087503D" w:rsidRPr="0087503D" w:rsidRDefault="0087503D" w:rsidP="0087503D">
      <w:pPr>
        <w:spacing w:after="0" w:line="240" w:lineRule="auto"/>
        <w:jc w:val="both"/>
        <w:rPr>
          <w:rFonts w:ascii="Palatino Linotype" w:hAnsi="Palatino Linotype"/>
          <w:b/>
          <w:bCs/>
        </w:rPr>
      </w:pPr>
      <w:r w:rsidRPr="0087503D">
        <w:rPr>
          <w:rFonts w:ascii="Palatino Linotype" w:hAnsi="Palatino Linotype"/>
          <w:b/>
          <w:bCs/>
        </w:rPr>
        <w:t xml:space="preserve">3.1. Materials and Methods </w:t>
      </w:r>
    </w:p>
    <w:p w:rsidR="0087503D" w:rsidRDefault="0087503D" w:rsidP="0087503D">
      <w:pPr>
        <w:spacing w:after="0" w:line="240" w:lineRule="auto"/>
        <w:jc w:val="both"/>
        <w:rPr>
          <w:rFonts w:ascii="Palatino Linotype" w:hAnsi="Palatino Linotype"/>
        </w:rPr>
      </w:pPr>
      <w:r w:rsidRPr="0087503D">
        <w:rPr>
          <w:rFonts w:ascii="Palatino Linotype" w:hAnsi="Palatino Linotype"/>
        </w:rPr>
        <w:t>In order to gather data from a group utilizing a random selection approach, a cross-sectional survey was used in this study. To reflect the response of the entire group, the data acquired will in turn be utilised. As it helped reduce expenses and saved time, this kind of survey is seen as a straightforward and more effective method of conducting research.</w:t>
      </w:r>
    </w:p>
    <w:p w:rsidR="0087503D" w:rsidRPr="0087503D" w:rsidRDefault="0087503D" w:rsidP="0087503D">
      <w:pPr>
        <w:spacing w:after="0" w:line="240" w:lineRule="auto"/>
        <w:jc w:val="both"/>
        <w:rPr>
          <w:rFonts w:ascii="Palatino Linotype" w:hAnsi="Palatino Linotype"/>
        </w:rPr>
      </w:pPr>
    </w:p>
    <w:p w:rsidR="0087503D" w:rsidRPr="0087503D" w:rsidRDefault="0087503D" w:rsidP="0087503D">
      <w:pPr>
        <w:spacing w:after="0" w:line="240" w:lineRule="auto"/>
        <w:jc w:val="both"/>
        <w:rPr>
          <w:rFonts w:ascii="Palatino Linotype" w:hAnsi="Palatino Linotype"/>
        </w:rPr>
      </w:pPr>
      <w:r w:rsidRPr="0087503D">
        <w:rPr>
          <w:rFonts w:ascii="Palatino Linotype" w:hAnsi="Palatino Linotype"/>
        </w:rPr>
        <w:t>The sample population for this study includes four Local Government Areas (LGAs) from two states, or two LGAs per state. For Osun state, there are the LGAs of Ede and Ife Central, whereas Jigawa state has the LGAs of Dutse and Kafin Hausa. The purpose of adopting these two states was to give this study a sense of both an urban and a rural population. This will aid in the spread of ideas that can benefit groups of people living in nearby communities.</w:t>
      </w:r>
    </w:p>
    <w:p w:rsidR="0087503D" w:rsidRDefault="0087503D" w:rsidP="0087503D">
      <w:pPr>
        <w:spacing w:after="0" w:line="240" w:lineRule="auto"/>
        <w:jc w:val="both"/>
        <w:rPr>
          <w:rFonts w:ascii="Palatino Linotype" w:hAnsi="Palatino Linotype"/>
        </w:rPr>
      </w:pPr>
      <w:r w:rsidRPr="0087503D">
        <w:rPr>
          <w:rFonts w:ascii="Palatino Linotype" w:hAnsi="Palatino Linotype"/>
        </w:rPr>
        <w:t>Gender, age, literacy level, and language were the sociodemographic parameters taken into account in this study.</w:t>
      </w:r>
    </w:p>
    <w:p w:rsidR="0087503D" w:rsidRPr="0087503D" w:rsidRDefault="0087503D" w:rsidP="0087503D">
      <w:pPr>
        <w:spacing w:after="0" w:line="240" w:lineRule="auto"/>
        <w:jc w:val="both"/>
        <w:rPr>
          <w:rFonts w:ascii="Palatino Linotype" w:hAnsi="Palatino Linotype"/>
        </w:rPr>
      </w:pPr>
    </w:p>
    <w:p w:rsidR="0087503D" w:rsidRDefault="0087503D" w:rsidP="0087503D">
      <w:pPr>
        <w:spacing w:after="0" w:line="240" w:lineRule="auto"/>
        <w:jc w:val="both"/>
        <w:rPr>
          <w:rFonts w:ascii="Palatino Linotype" w:hAnsi="Palatino Linotype"/>
        </w:rPr>
      </w:pPr>
      <w:r w:rsidRPr="0087503D">
        <w:rPr>
          <w:rFonts w:ascii="Palatino Linotype" w:hAnsi="Palatino Linotype"/>
        </w:rPr>
        <w:t>50 respondents from each LGA made up the study's sample size of 200 respondents. Due to time and space restrictions, the number of respondents in this study has to be reduced for a more useful outcome.</w:t>
      </w:r>
    </w:p>
    <w:p w:rsidR="0087503D" w:rsidRPr="0087503D" w:rsidRDefault="0087503D" w:rsidP="0087503D">
      <w:pPr>
        <w:spacing w:after="0" w:line="240" w:lineRule="auto"/>
        <w:jc w:val="both"/>
        <w:rPr>
          <w:rFonts w:ascii="Palatino Linotype" w:hAnsi="Palatino Linotype"/>
        </w:rPr>
      </w:pPr>
    </w:p>
    <w:p w:rsidR="0087503D" w:rsidRPr="0087503D" w:rsidRDefault="0087503D" w:rsidP="0087503D">
      <w:pPr>
        <w:spacing w:after="0" w:line="240" w:lineRule="auto"/>
        <w:jc w:val="both"/>
        <w:rPr>
          <w:rFonts w:ascii="Palatino Linotype" w:hAnsi="Palatino Linotype"/>
        </w:rPr>
      </w:pPr>
      <w:r w:rsidRPr="0087503D">
        <w:rPr>
          <w:rFonts w:ascii="Palatino Linotype" w:hAnsi="Palatino Linotype"/>
        </w:rPr>
        <w:t>Simple random sampling was employed as the study's sample approach. None of the respondents were required to answer, and they were randomly chosen. This indicates that each respondent gave their consent to participate in the study at random, and both genders were equally represented to preserve a level playing field.</w:t>
      </w:r>
    </w:p>
    <w:p w:rsidR="0087503D" w:rsidRDefault="0087503D" w:rsidP="0087503D">
      <w:pPr>
        <w:spacing w:after="0" w:line="240" w:lineRule="auto"/>
        <w:jc w:val="both"/>
        <w:rPr>
          <w:rFonts w:ascii="Palatino Linotype" w:hAnsi="Palatino Linotype"/>
        </w:rPr>
      </w:pPr>
      <w:r w:rsidRPr="0087503D">
        <w:rPr>
          <w:rFonts w:ascii="Palatino Linotype" w:hAnsi="Palatino Linotype"/>
        </w:rPr>
        <w:lastRenderedPageBreak/>
        <w:t>The questionnaire method was employed to get data from the respondents. As a quantitative data gathering strategy, this approach specified clear and intelligible questions with instructions printed on paper and given to the responders. In order to determine the respondents' level of literacy, the questionnaire was written in English. While they were conversant in the dialects of the communities they were studying, the researchers who assisted the respondents allowed for effective communication.</w:t>
      </w:r>
    </w:p>
    <w:p w:rsidR="0087503D" w:rsidRPr="0087503D" w:rsidRDefault="0087503D" w:rsidP="0087503D">
      <w:pPr>
        <w:spacing w:after="0" w:line="240" w:lineRule="auto"/>
        <w:jc w:val="both"/>
        <w:rPr>
          <w:rFonts w:ascii="Palatino Linotype" w:hAnsi="Palatino Linotype"/>
        </w:rPr>
      </w:pPr>
    </w:p>
    <w:p w:rsidR="0087503D" w:rsidRDefault="0087503D" w:rsidP="0087503D">
      <w:pPr>
        <w:spacing w:after="0" w:line="240" w:lineRule="auto"/>
        <w:jc w:val="both"/>
        <w:rPr>
          <w:rFonts w:ascii="Palatino Linotype" w:hAnsi="Palatino Linotype"/>
        </w:rPr>
      </w:pPr>
      <w:r w:rsidRPr="0087503D">
        <w:rPr>
          <w:rFonts w:ascii="Palatino Linotype" w:hAnsi="Palatino Linotype"/>
        </w:rPr>
        <w:t>There were A and B parts on the questionnaire. The study itself is described in Section A, while the personal data that are pertinent to our investigation are contained in Section B.</w:t>
      </w:r>
    </w:p>
    <w:p w:rsidR="0087503D" w:rsidRPr="0087503D" w:rsidRDefault="0087503D" w:rsidP="0087503D">
      <w:pPr>
        <w:spacing w:after="0" w:line="240" w:lineRule="auto"/>
        <w:jc w:val="both"/>
        <w:rPr>
          <w:rFonts w:ascii="Palatino Linotype" w:hAnsi="Palatino Linotype"/>
        </w:rPr>
      </w:pPr>
    </w:p>
    <w:p w:rsidR="0087503D" w:rsidRPr="0087503D" w:rsidRDefault="0087503D" w:rsidP="0087503D">
      <w:pPr>
        <w:spacing w:after="0" w:line="240" w:lineRule="auto"/>
        <w:jc w:val="both"/>
        <w:rPr>
          <w:rFonts w:ascii="Palatino Linotype" w:hAnsi="Palatino Linotype"/>
        </w:rPr>
      </w:pPr>
      <w:r w:rsidRPr="0087503D">
        <w:rPr>
          <w:rFonts w:ascii="Palatino Linotype" w:hAnsi="Palatino Linotype"/>
        </w:rPr>
        <w:t xml:space="preserve">The results were obtained using simple percentage calculations. Simple percentage is derived using the formula:  </w:t>
      </w:r>
    </w:p>
    <w:p w:rsidR="0087503D" w:rsidRPr="0087503D" w:rsidRDefault="0087503D" w:rsidP="0087503D">
      <w:pPr>
        <w:spacing w:after="0" w:line="240" w:lineRule="auto"/>
        <w:jc w:val="both"/>
        <w:rPr>
          <w:rFonts w:ascii="Palatino Linotype" w:hAnsi="Palatino Linotype"/>
        </w:rPr>
      </w:pPr>
      <w:r w:rsidRPr="0087503D">
        <w:rPr>
          <w:rFonts w:ascii="Palatino Linotype" w:hAnsi="Palatino Linotype"/>
        </w:rPr>
        <w:t>total number of respondents.           100</w:t>
      </w:r>
    </w:p>
    <w:p w:rsidR="0087503D" w:rsidRPr="0087503D" w:rsidRDefault="0087503D" w:rsidP="0087503D">
      <w:pPr>
        <w:spacing w:after="0" w:line="240" w:lineRule="auto"/>
        <w:jc w:val="both"/>
        <w:rPr>
          <w:rFonts w:ascii="Palatino Linotype" w:hAnsi="Palatino Linotype"/>
        </w:rPr>
      </w:pPr>
      <w:r w:rsidRPr="0087503D">
        <w:rPr>
          <w:rFonts w:ascii="Palatino Linotype" w:hAnsi="Palatino Linotype"/>
        </w:rPr>
        <w:t>Simple Percentage =    ___________________________×_______</w:t>
      </w:r>
    </w:p>
    <w:p w:rsidR="0087503D" w:rsidRPr="0087503D" w:rsidRDefault="0087503D" w:rsidP="0087503D">
      <w:pPr>
        <w:spacing w:after="0" w:line="240" w:lineRule="auto"/>
        <w:jc w:val="both"/>
        <w:rPr>
          <w:rFonts w:ascii="Palatino Linotype" w:hAnsi="Palatino Linotype"/>
        </w:rPr>
      </w:pPr>
      <w:r w:rsidRPr="0087503D">
        <w:rPr>
          <w:rFonts w:ascii="Palatino Linotype" w:hAnsi="Palatino Linotype"/>
        </w:rPr>
        <w:t xml:space="preserve">          total number of sample size.              1</w:t>
      </w:r>
    </w:p>
    <w:p w:rsidR="0087503D" w:rsidRPr="0087503D" w:rsidRDefault="0087503D" w:rsidP="0087503D">
      <w:pPr>
        <w:spacing w:after="0" w:line="240" w:lineRule="auto"/>
        <w:jc w:val="both"/>
        <w:rPr>
          <w:rFonts w:ascii="Palatino Linotype" w:hAnsi="Palatino Linotype"/>
        </w:rPr>
      </w:pPr>
    </w:p>
    <w:p w:rsidR="0087503D" w:rsidRDefault="0087503D" w:rsidP="0087503D">
      <w:pPr>
        <w:spacing w:after="0" w:line="240" w:lineRule="auto"/>
        <w:jc w:val="both"/>
        <w:rPr>
          <w:rFonts w:ascii="Palatino Linotype" w:hAnsi="Palatino Linotype"/>
          <w:b/>
          <w:bCs/>
        </w:rPr>
      </w:pPr>
    </w:p>
    <w:p w:rsidR="0087503D" w:rsidRPr="0087503D" w:rsidRDefault="0087503D" w:rsidP="0087503D">
      <w:pPr>
        <w:spacing w:after="0" w:line="240" w:lineRule="auto"/>
        <w:jc w:val="both"/>
        <w:rPr>
          <w:rFonts w:ascii="Palatino Linotype" w:hAnsi="Palatino Linotype"/>
          <w:b/>
          <w:bCs/>
        </w:rPr>
      </w:pPr>
      <w:r w:rsidRPr="0087503D">
        <w:rPr>
          <w:rFonts w:ascii="Palatino Linotype" w:hAnsi="Palatino Linotype"/>
          <w:b/>
          <w:bCs/>
        </w:rPr>
        <w:t xml:space="preserve">3.2. Data Presentation and Analysis </w:t>
      </w:r>
    </w:p>
    <w:p w:rsidR="0087503D" w:rsidRPr="0087503D" w:rsidRDefault="0087503D" w:rsidP="0087503D">
      <w:pPr>
        <w:spacing w:after="0" w:line="240" w:lineRule="auto"/>
        <w:jc w:val="both"/>
        <w:rPr>
          <w:rFonts w:ascii="Palatino Linotype" w:hAnsi="Palatino Linotype"/>
          <w:b/>
          <w:bCs/>
        </w:rPr>
      </w:pPr>
      <w:r w:rsidRPr="0087503D">
        <w:rPr>
          <w:rFonts w:ascii="Palatino Linotype" w:hAnsi="Palatino Linotype"/>
          <w:b/>
          <w:bCs/>
        </w:rPr>
        <w:t xml:space="preserve">3.2.1. Data Presentation </w:t>
      </w:r>
    </w:p>
    <w:p w:rsidR="0087503D" w:rsidRPr="0087503D" w:rsidRDefault="0087503D" w:rsidP="0087503D">
      <w:pPr>
        <w:spacing w:after="0" w:line="240" w:lineRule="auto"/>
        <w:jc w:val="both"/>
        <w:rPr>
          <w:rFonts w:ascii="Palatino Linotype" w:hAnsi="Palatino Linotype"/>
        </w:rPr>
      </w:pPr>
      <w:r w:rsidRPr="0087503D">
        <w:rPr>
          <w:rFonts w:ascii="Palatino Linotype" w:hAnsi="Palatino Linotype"/>
        </w:rPr>
        <w:t>Simple statistical tables that reflect the respondents' responses were used to present the results. 200 people agreed to serve as study models; however, during the collation of questionnaire data, 19 respondents failed to return the forms, and 23 findings were invalidated for failing to adhere to the study's rules. 158 responses made up the new sample size that the researcher used.</w:t>
      </w:r>
    </w:p>
    <w:p w:rsidR="0087503D" w:rsidRPr="0087503D" w:rsidRDefault="0087503D" w:rsidP="0087503D">
      <w:pPr>
        <w:spacing w:after="0" w:line="240" w:lineRule="auto"/>
        <w:jc w:val="both"/>
        <w:rPr>
          <w:rFonts w:ascii="Palatino Linotype" w:hAnsi="Palatino Linotype"/>
          <w:b/>
          <w:bCs/>
        </w:rPr>
      </w:pPr>
    </w:p>
    <w:p w:rsidR="0087503D" w:rsidRPr="0087503D" w:rsidRDefault="0087503D" w:rsidP="0087503D">
      <w:pPr>
        <w:spacing w:after="0" w:line="240" w:lineRule="auto"/>
        <w:jc w:val="both"/>
        <w:rPr>
          <w:rFonts w:ascii="Palatino Linotype" w:hAnsi="Palatino Linotype"/>
          <w:b/>
          <w:bCs/>
        </w:rPr>
      </w:pPr>
      <w:r w:rsidRPr="0087503D">
        <w:rPr>
          <w:rFonts w:ascii="Palatino Linotype" w:hAnsi="Palatino Linotype"/>
          <w:b/>
          <w:bCs/>
        </w:rPr>
        <w:t>Table 1.Literacy rate by LGA.</w:t>
      </w:r>
    </w:p>
    <w:tbl>
      <w:tblPr>
        <w:tblStyle w:val="TableGrid"/>
        <w:tblW w:w="9085" w:type="dxa"/>
        <w:tblLayout w:type="fixed"/>
        <w:tblLook w:val="04E0" w:firstRow="1" w:lastRow="1" w:firstColumn="1" w:lastColumn="0" w:noHBand="0" w:noVBand="1"/>
      </w:tblPr>
      <w:tblGrid>
        <w:gridCol w:w="1339"/>
        <w:gridCol w:w="1336"/>
        <w:gridCol w:w="1336"/>
        <w:gridCol w:w="1114"/>
        <w:gridCol w:w="1260"/>
        <w:gridCol w:w="1260"/>
        <w:gridCol w:w="1440"/>
      </w:tblGrid>
      <w:tr w:rsidR="0087503D" w:rsidRPr="0087503D" w:rsidTr="0087503D">
        <w:trPr>
          <w:trHeight w:val="532"/>
        </w:trPr>
        <w:tc>
          <w:tcPr>
            <w:tcW w:w="1339"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Age</w:t>
            </w:r>
          </w:p>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15-65 years</w:t>
            </w:r>
          </w:p>
        </w:tc>
        <w:tc>
          <w:tcPr>
            <w:tcW w:w="1336"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 xml:space="preserve">Literacy in </w:t>
            </w:r>
          </w:p>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 xml:space="preserve">English </w:t>
            </w:r>
          </w:p>
        </w:tc>
        <w:tc>
          <w:tcPr>
            <w:tcW w:w="1336"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Literacy in</w:t>
            </w:r>
          </w:p>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 xml:space="preserve">English </w:t>
            </w:r>
          </w:p>
        </w:tc>
        <w:tc>
          <w:tcPr>
            <w:tcW w:w="1114" w:type="dxa"/>
          </w:tcPr>
          <w:p w:rsidR="0087503D" w:rsidRPr="0087503D" w:rsidRDefault="0087503D" w:rsidP="0087503D">
            <w:pPr>
              <w:spacing w:after="0" w:line="240" w:lineRule="auto"/>
              <w:jc w:val="both"/>
              <w:rPr>
                <w:rFonts w:ascii="Palatino Linotype" w:hAnsi="Palatino Linotype"/>
                <w:sz w:val="22"/>
                <w:szCs w:val="22"/>
              </w:rPr>
            </w:pPr>
          </w:p>
        </w:tc>
        <w:tc>
          <w:tcPr>
            <w:tcW w:w="1260"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Literacy in</w:t>
            </w:r>
          </w:p>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Any Lang.</w:t>
            </w:r>
          </w:p>
        </w:tc>
        <w:tc>
          <w:tcPr>
            <w:tcW w:w="1260"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Literacy in</w:t>
            </w:r>
          </w:p>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Any Lang.</w:t>
            </w:r>
          </w:p>
        </w:tc>
        <w:tc>
          <w:tcPr>
            <w:tcW w:w="1440" w:type="dxa"/>
          </w:tcPr>
          <w:p w:rsidR="0087503D" w:rsidRPr="0087503D" w:rsidRDefault="0087503D" w:rsidP="0087503D">
            <w:pPr>
              <w:spacing w:after="0" w:line="240" w:lineRule="auto"/>
              <w:jc w:val="both"/>
              <w:rPr>
                <w:rFonts w:ascii="Palatino Linotype" w:hAnsi="Palatino Linotype"/>
                <w:sz w:val="22"/>
                <w:szCs w:val="22"/>
              </w:rPr>
            </w:pPr>
          </w:p>
        </w:tc>
      </w:tr>
      <w:tr w:rsidR="0087503D" w:rsidRPr="0087503D" w:rsidTr="0087503D">
        <w:trPr>
          <w:trHeight w:val="532"/>
        </w:trPr>
        <w:tc>
          <w:tcPr>
            <w:tcW w:w="1339"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L. G. A.</w:t>
            </w:r>
          </w:p>
        </w:tc>
        <w:tc>
          <w:tcPr>
            <w:tcW w:w="1336"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Male</w:t>
            </w:r>
          </w:p>
        </w:tc>
        <w:tc>
          <w:tcPr>
            <w:tcW w:w="1336"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Female</w:t>
            </w:r>
          </w:p>
        </w:tc>
        <w:tc>
          <w:tcPr>
            <w:tcW w:w="1114"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 xml:space="preserve">Average </w:t>
            </w:r>
          </w:p>
        </w:tc>
        <w:tc>
          <w:tcPr>
            <w:tcW w:w="1260"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Male</w:t>
            </w:r>
          </w:p>
        </w:tc>
        <w:tc>
          <w:tcPr>
            <w:tcW w:w="1260"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Female</w:t>
            </w:r>
          </w:p>
        </w:tc>
        <w:tc>
          <w:tcPr>
            <w:tcW w:w="1440"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Average</w:t>
            </w:r>
          </w:p>
        </w:tc>
      </w:tr>
      <w:tr w:rsidR="0087503D" w:rsidRPr="0087503D" w:rsidTr="0087503D">
        <w:trPr>
          <w:trHeight w:val="532"/>
        </w:trPr>
        <w:tc>
          <w:tcPr>
            <w:tcW w:w="1339"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Ede</w:t>
            </w:r>
          </w:p>
        </w:tc>
        <w:tc>
          <w:tcPr>
            <w:tcW w:w="1336"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97.1%</w:t>
            </w:r>
          </w:p>
        </w:tc>
        <w:tc>
          <w:tcPr>
            <w:tcW w:w="1336"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96.6%</w:t>
            </w:r>
          </w:p>
        </w:tc>
        <w:tc>
          <w:tcPr>
            <w:tcW w:w="1114"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96.9%</w:t>
            </w:r>
          </w:p>
        </w:tc>
        <w:tc>
          <w:tcPr>
            <w:tcW w:w="1260"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98.9%</w:t>
            </w:r>
          </w:p>
        </w:tc>
        <w:tc>
          <w:tcPr>
            <w:tcW w:w="1260"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97.8%</w:t>
            </w:r>
          </w:p>
        </w:tc>
        <w:tc>
          <w:tcPr>
            <w:tcW w:w="1440"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98.4%</w:t>
            </w:r>
          </w:p>
        </w:tc>
      </w:tr>
      <w:tr w:rsidR="0087503D" w:rsidRPr="0087503D" w:rsidTr="0087503D">
        <w:trPr>
          <w:trHeight w:val="532"/>
        </w:trPr>
        <w:tc>
          <w:tcPr>
            <w:tcW w:w="1339"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Ife Central</w:t>
            </w:r>
          </w:p>
        </w:tc>
        <w:tc>
          <w:tcPr>
            <w:tcW w:w="1336"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94.5%</w:t>
            </w:r>
          </w:p>
        </w:tc>
        <w:tc>
          <w:tcPr>
            <w:tcW w:w="1336"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86.4%</w:t>
            </w:r>
          </w:p>
        </w:tc>
        <w:tc>
          <w:tcPr>
            <w:tcW w:w="1114"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90.5%</w:t>
            </w:r>
          </w:p>
        </w:tc>
        <w:tc>
          <w:tcPr>
            <w:tcW w:w="1260"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95.6%</w:t>
            </w:r>
          </w:p>
        </w:tc>
        <w:tc>
          <w:tcPr>
            <w:tcW w:w="1260"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86.1%</w:t>
            </w:r>
          </w:p>
        </w:tc>
        <w:tc>
          <w:tcPr>
            <w:tcW w:w="1440"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90.9%</w:t>
            </w:r>
          </w:p>
        </w:tc>
      </w:tr>
      <w:tr w:rsidR="0087503D" w:rsidRPr="0087503D" w:rsidTr="0087503D">
        <w:trPr>
          <w:trHeight w:val="532"/>
        </w:trPr>
        <w:tc>
          <w:tcPr>
            <w:tcW w:w="1339"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Dutse</w:t>
            </w:r>
          </w:p>
        </w:tc>
        <w:tc>
          <w:tcPr>
            <w:tcW w:w="1336"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44.6%</w:t>
            </w:r>
          </w:p>
        </w:tc>
        <w:tc>
          <w:tcPr>
            <w:tcW w:w="1336"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28.9%</w:t>
            </w:r>
          </w:p>
        </w:tc>
        <w:tc>
          <w:tcPr>
            <w:tcW w:w="1114"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36.8%</w:t>
            </w:r>
          </w:p>
        </w:tc>
        <w:tc>
          <w:tcPr>
            <w:tcW w:w="1260"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85.3%</w:t>
            </w:r>
          </w:p>
        </w:tc>
        <w:tc>
          <w:tcPr>
            <w:tcW w:w="1260"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72.3%</w:t>
            </w:r>
          </w:p>
        </w:tc>
        <w:tc>
          <w:tcPr>
            <w:tcW w:w="1440"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78.8%</w:t>
            </w:r>
          </w:p>
        </w:tc>
      </w:tr>
      <w:tr w:rsidR="0087503D" w:rsidRPr="0087503D" w:rsidTr="0087503D">
        <w:trPr>
          <w:trHeight w:val="532"/>
        </w:trPr>
        <w:tc>
          <w:tcPr>
            <w:tcW w:w="1339"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Kafin Hausa</w:t>
            </w:r>
          </w:p>
        </w:tc>
        <w:tc>
          <w:tcPr>
            <w:tcW w:w="1336"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27.2%</w:t>
            </w:r>
          </w:p>
        </w:tc>
        <w:tc>
          <w:tcPr>
            <w:tcW w:w="1336"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12.3%</w:t>
            </w:r>
          </w:p>
        </w:tc>
        <w:tc>
          <w:tcPr>
            <w:tcW w:w="1114"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19.8%</w:t>
            </w:r>
          </w:p>
        </w:tc>
        <w:tc>
          <w:tcPr>
            <w:tcW w:w="1260"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92.8%</w:t>
            </w:r>
          </w:p>
        </w:tc>
        <w:tc>
          <w:tcPr>
            <w:tcW w:w="1260"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70.3%</w:t>
            </w:r>
          </w:p>
        </w:tc>
        <w:tc>
          <w:tcPr>
            <w:tcW w:w="1440"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81.6%</w:t>
            </w:r>
          </w:p>
        </w:tc>
      </w:tr>
    </w:tbl>
    <w:p w:rsidR="0087503D" w:rsidRPr="0087503D" w:rsidRDefault="0087503D" w:rsidP="0087503D">
      <w:pPr>
        <w:spacing w:after="0" w:line="240" w:lineRule="auto"/>
        <w:jc w:val="both"/>
        <w:rPr>
          <w:rFonts w:ascii="Palatino Linotype" w:hAnsi="Palatino Linotype"/>
          <w:b/>
          <w:bCs/>
        </w:rPr>
      </w:pPr>
      <w:r w:rsidRPr="0087503D">
        <w:rPr>
          <w:rFonts w:ascii="Palatino Linotype" w:hAnsi="Palatino Linotype"/>
          <w:b/>
          <w:bCs/>
        </w:rPr>
        <w:t>Source: Field Study.</w:t>
      </w:r>
    </w:p>
    <w:p w:rsidR="0087503D" w:rsidRDefault="0087503D" w:rsidP="0087503D">
      <w:pPr>
        <w:spacing w:after="0" w:line="240" w:lineRule="auto"/>
        <w:jc w:val="both"/>
        <w:rPr>
          <w:rFonts w:ascii="Palatino Linotype" w:hAnsi="Palatino Linotype"/>
        </w:rPr>
      </w:pPr>
    </w:p>
    <w:p w:rsidR="0087503D" w:rsidRDefault="0087503D" w:rsidP="0087503D">
      <w:pPr>
        <w:spacing w:after="0" w:line="240" w:lineRule="auto"/>
        <w:jc w:val="both"/>
        <w:rPr>
          <w:rFonts w:ascii="Palatino Linotype" w:hAnsi="Palatino Linotype"/>
        </w:rPr>
      </w:pPr>
      <w:r w:rsidRPr="0087503D">
        <w:rPr>
          <w:rFonts w:ascii="Palatino Linotype" w:hAnsi="Palatino Linotype"/>
        </w:rPr>
        <w:t>According to table 1 above, Ede and Ife Central have very high literacy rates in both English and any other language, with average English literacy rates of 96.9% and 90.5% and average literacy rates in any language of 98.4% and 90.9%, respectively. Nonetheless, Dutse and Kafin Hausa performed below average with literacy in English scores of 36.8% and 19.8%, respectively. while achieving 78.8% and 81.6% in any language literacy.</w:t>
      </w:r>
    </w:p>
    <w:p w:rsidR="0087503D" w:rsidRDefault="0087503D" w:rsidP="0087503D">
      <w:pPr>
        <w:spacing w:after="0" w:line="240" w:lineRule="auto"/>
        <w:jc w:val="both"/>
        <w:rPr>
          <w:rFonts w:ascii="Palatino Linotype" w:hAnsi="Palatino Linotype"/>
        </w:rPr>
      </w:pPr>
    </w:p>
    <w:p w:rsidR="0087503D" w:rsidRDefault="0087503D" w:rsidP="0087503D">
      <w:pPr>
        <w:spacing w:after="0" w:line="240" w:lineRule="auto"/>
        <w:jc w:val="both"/>
        <w:rPr>
          <w:rFonts w:ascii="Palatino Linotype" w:hAnsi="Palatino Linotype"/>
        </w:rPr>
      </w:pPr>
    </w:p>
    <w:p w:rsidR="0087503D" w:rsidRPr="0087503D" w:rsidRDefault="0087503D" w:rsidP="0087503D">
      <w:pPr>
        <w:spacing w:after="0" w:line="240" w:lineRule="auto"/>
        <w:jc w:val="both"/>
        <w:rPr>
          <w:rFonts w:ascii="Palatino Linotype" w:hAnsi="Palatino Linotype"/>
        </w:rPr>
      </w:pPr>
    </w:p>
    <w:p w:rsidR="0087503D" w:rsidRPr="0087503D" w:rsidRDefault="0087503D" w:rsidP="0087503D">
      <w:pPr>
        <w:spacing w:after="0" w:line="240" w:lineRule="auto"/>
        <w:jc w:val="both"/>
        <w:rPr>
          <w:rFonts w:ascii="Palatino Linotype" w:hAnsi="Palatino Linotype"/>
          <w:b/>
          <w:bCs/>
        </w:rPr>
      </w:pPr>
      <w:r w:rsidRPr="0087503D">
        <w:rPr>
          <w:rFonts w:ascii="Palatino Linotype" w:hAnsi="Palatino Linotype"/>
          <w:b/>
          <w:bCs/>
        </w:rPr>
        <w:lastRenderedPageBreak/>
        <w:t>Table 2. Literacy in Youths.</w:t>
      </w:r>
    </w:p>
    <w:tbl>
      <w:tblPr>
        <w:tblStyle w:val="TableGrid"/>
        <w:tblW w:w="0" w:type="auto"/>
        <w:tblLook w:val="04A0" w:firstRow="1" w:lastRow="0" w:firstColumn="1" w:lastColumn="0" w:noHBand="0" w:noVBand="1"/>
      </w:tblPr>
      <w:tblGrid>
        <w:gridCol w:w="1559"/>
        <w:gridCol w:w="1559"/>
        <w:gridCol w:w="1558"/>
        <w:gridCol w:w="1979"/>
      </w:tblGrid>
      <w:tr w:rsidR="0087503D" w:rsidRPr="0087503D" w:rsidTr="004D0615">
        <w:tc>
          <w:tcPr>
            <w:tcW w:w="1559" w:type="dxa"/>
          </w:tcPr>
          <w:p w:rsidR="0087503D" w:rsidRPr="0087503D" w:rsidRDefault="0087503D" w:rsidP="0087503D">
            <w:pPr>
              <w:spacing w:after="0" w:line="240" w:lineRule="auto"/>
              <w:jc w:val="both"/>
              <w:rPr>
                <w:rFonts w:ascii="Palatino Linotype" w:hAnsi="Palatino Linotype"/>
                <w:b/>
                <w:bCs/>
                <w:sz w:val="22"/>
                <w:szCs w:val="22"/>
              </w:rPr>
            </w:pPr>
            <w:r w:rsidRPr="0087503D">
              <w:rPr>
                <w:rFonts w:ascii="Palatino Linotype" w:hAnsi="Palatino Linotype"/>
                <w:b/>
                <w:bCs/>
                <w:sz w:val="22"/>
                <w:szCs w:val="22"/>
              </w:rPr>
              <w:t>L.G.A.</w:t>
            </w:r>
          </w:p>
        </w:tc>
        <w:tc>
          <w:tcPr>
            <w:tcW w:w="1559"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b/>
                <w:bCs/>
                <w:sz w:val="22"/>
                <w:szCs w:val="22"/>
              </w:rPr>
              <w:t xml:space="preserve">Literacy in </w:t>
            </w:r>
          </w:p>
          <w:p w:rsidR="0087503D" w:rsidRPr="0087503D" w:rsidRDefault="0087503D" w:rsidP="0087503D">
            <w:pPr>
              <w:spacing w:after="0" w:line="240" w:lineRule="auto"/>
              <w:jc w:val="both"/>
              <w:rPr>
                <w:rFonts w:ascii="Palatino Linotype" w:hAnsi="Palatino Linotype"/>
                <w:b/>
                <w:bCs/>
                <w:sz w:val="22"/>
                <w:szCs w:val="22"/>
              </w:rPr>
            </w:pPr>
            <w:r w:rsidRPr="0087503D">
              <w:rPr>
                <w:rFonts w:ascii="Palatino Linotype" w:hAnsi="Palatino Linotype"/>
                <w:b/>
                <w:bCs/>
                <w:sz w:val="22"/>
                <w:szCs w:val="22"/>
              </w:rPr>
              <w:t xml:space="preserve">English </w:t>
            </w:r>
          </w:p>
        </w:tc>
        <w:tc>
          <w:tcPr>
            <w:tcW w:w="1558"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b/>
                <w:bCs/>
                <w:sz w:val="22"/>
                <w:szCs w:val="22"/>
              </w:rPr>
              <w:t>Literacy in</w:t>
            </w:r>
          </w:p>
          <w:p w:rsidR="0087503D" w:rsidRPr="0087503D" w:rsidRDefault="0087503D" w:rsidP="0087503D">
            <w:pPr>
              <w:spacing w:after="0" w:line="240" w:lineRule="auto"/>
              <w:jc w:val="both"/>
              <w:rPr>
                <w:rFonts w:ascii="Palatino Linotype" w:hAnsi="Palatino Linotype"/>
                <w:b/>
                <w:bCs/>
                <w:sz w:val="22"/>
                <w:szCs w:val="22"/>
              </w:rPr>
            </w:pPr>
            <w:r w:rsidRPr="0087503D">
              <w:rPr>
                <w:rFonts w:ascii="Palatino Linotype" w:hAnsi="Palatino Linotype"/>
                <w:b/>
                <w:bCs/>
                <w:sz w:val="22"/>
                <w:szCs w:val="22"/>
              </w:rPr>
              <w:t>Any Lang.</w:t>
            </w:r>
          </w:p>
        </w:tc>
        <w:tc>
          <w:tcPr>
            <w:tcW w:w="1979"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b/>
                <w:bCs/>
                <w:sz w:val="22"/>
                <w:szCs w:val="22"/>
              </w:rPr>
              <w:t>Average</w:t>
            </w:r>
          </w:p>
          <w:p w:rsidR="0087503D" w:rsidRPr="0087503D" w:rsidRDefault="0087503D" w:rsidP="0087503D">
            <w:pPr>
              <w:spacing w:after="0" w:line="240" w:lineRule="auto"/>
              <w:jc w:val="both"/>
              <w:rPr>
                <w:rFonts w:ascii="Palatino Linotype" w:hAnsi="Palatino Linotype"/>
                <w:b/>
                <w:bCs/>
                <w:sz w:val="22"/>
                <w:szCs w:val="22"/>
              </w:rPr>
            </w:pPr>
            <w:r w:rsidRPr="0087503D">
              <w:rPr>
                <w:rFonts w:ascii="Palatino Linotype" w:hAnsi="Palatino Linotype"/>
                <w:b/>
                <w:bCs/>
                <w:sz w:val="22"/>
                <w:szCs w:val="22"/>
              </w:rPr>
              <w:t>Literacy</w:t>
            </w:r>
          </w:p>
        </w:tc>
      </w:tr>
      <w:tr w:rsidR="0087503D" w:rsidRPr="0087503D" w:rsidTr="004D0615">
        <w:tc>
          <w:tcPr>
            <w:tcW w:w="1559"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bCs/>
                <w:sz w:val="22"/>
                <w:szCs w:val="22"/>
              </w:rPr>
              <w:t>Ede</w:t>
            </w:r>
          </w:p>
        </w:tc>
        <w:tc>
          <w:tcPr>
            <w:tcW w:w="1559"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94.6%</w:t>
            </w:r>
          </w:p>
        </w:tc>
        <w:tc>
          <w:tcPr>
            <w:tcW w:w="1558"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94.7%</w:t>
            </w:r>
          </w:p>
          <w:p w:rsidR="0087503D" w:rsidRPr="0087503D" w:rsidRDefault="0087503D" w:rsidP="0087503D">
            <w:pPr>
              <w:spacing w:after="0" w:line="240" w:lineRule="auto"/>
              <w:jc w:val="both"/>
              <w:rPr>
                <w:rFonts w:ascii="Palatino Linotype" w:hAnsi="Palatino Linotype"/>
                <w:sz w:val="22"/>
                <w:szCs w:val="22"/>
              </w:rPr>
            </w:pPr>
          </w:p>
        </w:tc>
        <w:tc>
          <w:tcPr>
            <w:tcW w:w="1979"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94.7%</w:t>
            </w:r>
          </w:p>
        </w:tc>
      </w:tr>
      <w:tr w:rsidR="0087503D" w:rsidRPr="0087503D" w:rsidTr="004D0615">
        <w:tc>
          <w:tcPr>
            <w:tcW w:w="1559"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bCs/>
                <w:sz w:val="22"/>
                <w:szCs w:val="22"/>
              </w:rPr>
              <w:t>Ife North</w:t>
            </w:r>
          </w:p>
        </w:tc>
        <w:tc>
          <w:tcPr>
            <w:tcW w:w="1559"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92.8%</w:t>
            </w:r>
          </w:p>
        </w:tc>
        <w:tc>
          <w:tcPr>
            <w:tcW w:w="1558"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93.9%</w:t>
            </w:r>
          </w:p>
        </w:tc>
        <w:tc>
          <w:tcPr>
            <w:tcW w:w="1979"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93.4%</w:t>
            </w:r>
          </w:p>
        </w:tc>
      </w:tr>
      <w:tr w:rsidR="0087503D" w:rsidRPr="0087503D" w:rsidTr="004D0615">
        <w:tc>
          <w:tcPr>
            <w:tcW w:w="1559" w:type="dxa"/>
          </w:tcPr>
          <w:p w:rsidR="0087503D" w:rsidRPr="0087503D" w:rsidRDefault="0087503D" w:rsidP="0087503D">
            <w:pPr>
              <w:spacing w:after="0" w:line="240" w:lineRule="auto"/>
              <w:jc w:val="both"/>
              <w:rPr>
                <w:rFonts w:ascii="Palatino Linotype" w:hAnsi="Palatino Linotype"/>
                <w:bCs/>
                <w:sz w:val="22"/>
                <w:szCs w:val="22"/>
              </w:rPr>
            </w:pPr>
            <w:r w:rsidRPr="0087503D">
              <w:rPr>
                <w:rFonts w:ascii="Palatino Linotype" w:hAnsi="Palatino Linotype"/>
                <w:bCs/>
                <w:sz w:val="22"/>
                <w:szCs w:val="22"/>
              </w:rPr>
              <w:t>Surulere</w:t>
            </w:r>
          </w:p>
        </w:tc>
        <w:tc>
          <w:tcPr>
            <w:tcW w:w="1559"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44.5%</w:t>
            </w:r>
          </w:p>
        </w:tc>
        <w:tc>
          <w:tcPr>
            <w:tcW w:w="1558"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82.9%</w:t>
            </w:r>
          </w:p>
        </w:tc>
        <w:tc>
          <w:tcPr>
            <w:tcW w:w="1979"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63.7%</w:t>
            </w:r>
          </w:p>
        </w:tc>
      </w:tr>
      <w:tr w:rsidR="0087503D" w:rsidRPr="0087503D" w:rsidTr="004D0615">
        <w:tc>
          <w:tcPr>
            <w:tcW w:w="1559"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bCs/>
                <w:sz w:val="22"/>
                <w:szCs w:val="22"/>
              </w:rPr>
              <w:t>Somolu</w:t>
            </w:r>
          </w:p>
        </w:tc>
        <w:tc>
          <w:tcPr>
            <w:tcW w:w="1559"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42.7%</w:t>
            </w:r>
          </w:p>
        </w:tc>
        <w:tc>
          <w:tcPr>
            <w:tcW w:w="1558"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80.4%</w:t>
            </w:r>
          </w:p>
        </w:tc>
        <w:tc>
          <w:tcPr>
            <w:tcW w:w="1979"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61.6%</w:t>
            </w:r>
          </w:p>
        </w:tc>
      </w:tr>
    </w:tbl>
    <w:p w:rsidR="0087503D" w:rsidRPr="0087503D" w:rsidRDefault="0087503D" w:rsidP="0087503D">
      <w:pPr>
        <w:spacing w:after="0" w:line="240" w:lineRule="auto"/>
        <w:jc w:val="both"/>
        <w:rPr>
          <w:rFonts w:ascii="Palatino Linotype" w:hAnsi="Palatino Linotype"/>
          <w:b/>
          <w:bCs/>
        </w:rPr>
      </w:pPr>
      <w:r w:rsidRPr="0087503D">
        <w:rPr>
          <w:rFonts w:ascii="Palatino Linotype" w:hAnsi="Palatino Linotype"/>
          <w:b/>
          <w:bCs/>
        </w:rPr>
        <w:t>Source: Field Study</w:t>
      </w:r>
    </w:p>
    <w:p w:rsidR="0087503D" w:rsidRDefault="0087503D" w:rsidP="0087503D">
      <w:pPr>
        <w:spacing w:after="0" w:line="240" w:lineRule="auto"/>
        <w:jc w:val="both"/>
        <w:rPr>
          <w:rFonts w:ascii="Palatino Linotype" w:hAnsi="Palatino Linotype"/>
        </w:rPr>
      </w:pPr>
    </w:p>
    <w:p w:rsidR="0087503D" w:rsidRDefault="0087503D" w:rsidP="0087503D">
      <w:pPr>
        <w:spacing w:after="0" w:line="240" w:lineRule="auto"/>
        <w:jc w:val="both"/>
        <w:rPr>
          <w:rFonts w:ascii="Palatino Linotype" w:hAnsi="Palatino Linotype"/>
        </w:rPr>
      </w:pPr>
      <w:r w:rsidRPr="0087503D">
        <w:rPr>
          <w:rFonts w:ascii="Palatino Linotype" w:hAnsi="Palatino Linotype"/>
        </w:rPr>
        <w:t>In Table 2 above, the study specifically looked at the literacy levels of juveniles in each L.G.A. of study. Youth literacy rates in Ede and Ife Central are 94.7% and 93.4%, respectively, whereas Dutse and Kafin Hausa had literacy scores of 63.7% and 61.6%, respectively.</w:t>
      </w:r>
    </w:p>
    <w:p w:rsidR="0087503D" w:rsidRPr="0087503D" w:rsidRDefault="0087503D" w:rsidP="0087503D">
      <w:pPr>
        <w:spacing w:after="0" w:line="240" w:lineRule="auto"/>
        <w:jc w:val="both"/>
        <w:rPr>
          <w:rFonts w:ascii="Palatino Linotype" w:hAnsi="Palatino Linotype"/>
        </w:rPr>
      </w:pPr>
    </w:p>
    <w:p w:rsidR="0087503D" w:rsidRPr="0087503D" w:rsidRDefault="0087503D" w:rsidP="0087503D">
      <w:pPr>
        <w:spacing w:after="0" w:line="240" w:lineRule="auto"/>
        <w:jc w:val="both"/>
        <w:rPr>
          <w:rFonts w:ascii="Palatino Linotype" w:hAnsi="Palatino Linotype"/>
          <w:b/>
          <w:bCs/>
        </w:rPr>
      </w:pPr>
      <w:r w:rsidRPr="0087503D">
        <w:rPr>
          <w:rFonts w:ascii="Palatino Linotype" w:hAnsi="Palatino Linotype"/>
          <w:b/>
          <w:bCs/>
        </w:rPr>
        <w:t>Table 3. Literacy in Adults</w:t>
      </w:r>
    </w:p>
    <w:tbl>
      <w:tblPr>
        <w:tblStyle w:val="TableGrid"/>
        <w:tblW w:w="0" w:type="auto"/>
        <w:tblLook w:val="04A0" w:firstRow="1" w:lastRow="0" w:firstColumn="1" w:lastColumn="0" w:noHBand="0" w:noVBand="1"/>
      </w:tblPr>
      <w:tblGrid>
        <w:gridCol w:w="2245"/>
        <w:gridCol w:w="2253"/>
        <w:gridCol w:w="2264"/>
        <w:gridCol w:w="2254"/>
      </w:tblGrid>
      <w:tr w:rsidR="0087503D" w:rsidRPr="0087503D" w:rsidTr="004D0615">
        <w:tc>
          <w:tcPr>
            <w:tcW w:w="2336" w:type="dxa"/>
          </w:tcPr>
          <w:p w:rsidR="0087503D" w:rsidRPr="0087503D" w:rsidRDefault="0087503D" w:rsidP="0087503D">
            <w:pPr>
              <w:spacing w:after="0" w:line="240" w:lineRule="auto"/>
              <w:jc w:val="both"/>
              <w:rPr>
                <w:rFonts w:ascii="Palatino Linotype" w:hAnsi="Palatino Linotype"/>
                <w:b/>
                <w:sz w:val="22"/>
                <w:szCs w:val="22"/>
              </w:rPr>
            </w:pPr>
            <w:r w:rsidRPr="0087503D">
              <w:rPr>
                <w:rFonts w:ascii="Palatino Linotype" w:hAnsi="Palatino Linotype"/>
                <w:b/>
                <w:sz w:val="22"/>
                <w:szCs w:val="22"/>
              </w:rPr>
              <w:t>L.G.A.</w:t>
            </w:r>
          </w:p>
        </w:tc>
        <w:tc>
          <w:tcPr>
            <w:tcW w:w="2338" w:type="dxa"/>
          </w:tcPr>
          <w:p w:rsidR="0087503D" w:rsidRPr="0087503D" w:rsidRDefault="0087503D" w:rsidP="0087503D">
            <w:pPr>
              <w:spacing w:after="0" w:line="240" w:lineRule="auto"/>
              <w:jc w:val="both"/>
              <w:rPr>
                <w:rFonts w:ascii="Palatino Linotype" w:hAnsi="Palatino Linotype"/>
                <w:b/>
                <w:sz w:val="22"/>
                <w:szCs w:val="22"/>
              </w:rPr>
            </w:pPr>
            <w:r w:rsidRPr="0087503D">
              <w:rPr>
                <w:rFonts w:ascii="Palatino Linotype" w:hAnsi="Palatino Linotype"/>
                <w:b/>
                <w:sz w:val="22"/>
                <w:szCs w:val="22"/>
              </w:rPr>
              <w:t>Literacy in English</w:t>
            </w:r>
          </w:p>
        </w:tc>
        <w:tc>
          <w:tcPr>
            <w:tcW w:w="2338" w:type="dxa"/>
          </w:tcPr>
          <w:p w:rsidR="0087503D" w:rsidRPr="0087503D" w:rsidRDefault="0087503D" w:rsidP="0087503D">
            <w:pPr>
              <w:spacing w:after="0" w:line="240" w:lineRule="auto"/>
              <w:jc w:val="both"/>
              <w:rPr>
                <w:rFonts w:ascii="Palatino Linotype" w:hAnsi="Palatino Linotype"/>
                <w:b/>
                <w:sz w:val="22"/>
                <w:szCs w:val="22"/>
              </w:rPr>
            </w:pPr>
            <w:r w:rsidRPr="0087503D">
              <w:rPr>
                <w:rFonts w:ascii="Palatino Linotype" w:hAnsi="Palatino Linotype"/>
                <w:b/>
                <w:sz w:val="22"/>
                <w:szCs w:val="22"/>
              </w:rPr>
              <w:t>Lit in any Language</w:t>
            </w:r>
          </w:p>
        </w:tc>
        <w:tc>
          <w:tcPr>
            <w:tcW w:w="2338" w:type="dxa"/>
          </w:tcPr>
          <w:p w:rsidR="0087503D" w:rsidRPr="0087503D" w:rsidRDefault="0087503D" w:rsidP="0087503D">
            <w:pPr>
              <w:spacing w:after="0" w:line="240" w:lineRule="auto"/>
              <w:jc w:val="both"/>
              <w:rPr>
                <w:rFonts w:ascii="Palatino Linotype" w:hAnsi="Palatino Linotype"/>
                <w:b/>
                <w:sz w:val="22"/>
                <w:szCs w:val="22"/>
              </w:rPr>
            </w:pPr>
            <w:r w:rsidRPr="0087503D">
              <w:rPr>
                <w:rFonts w:ascii="Palatino Linotype" w:hAnsi="Palatino Linotype"/>
                <w:b/>
                <w:sz w:val="22"/>
                <w:szCs w:val="22"/>
              </w:rPr>
              <w:t>Average Literacy</w:t>
            </w:r>
          </w:p>
        </w:tc>
      </w:tr>
      <w:tr w:rsidR="0087503D" w:rsidRPr="0087503D" w:rsidTr="004D0615">
        <w:tc>
          <w:tcPr>
            <w:tcW w:w="2336"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Ede</w:t>
            </w:r>
          </w:p>
        </w:tc>
        <w:tc>
          <w:tcPr>
            <w:tcW w:w="2338"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75.2%</w:t>
            </w:r>
          </w:p>
        </w:tc>
        <w:tc>
          <w:tcPr>
            <w:tcW w:w="2338"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86.2%</w:t>
            </w:r>
          </w:p>
        </w:tc>
        <w:tc>
          <w:tcPr>
            <w:tcW w:w="2338"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80.7%</w:t>
            </w:r>
          </w:p>
        </w:tc>
      </w:tr>
      <w:tr w:rsidR="0087503D" w:rsidRPr="0087503D" w:rsidTr="004D0615">
        <w:tc>
          <w:tcPr>
            <w:tcW w:w="2336"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Ife Central</w:t>
            </w:r>
          </w:p>
        </w:tc>
        <w:tc>
          <w:tcPr>
            <w:tcW w:w="2338"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74.8%</w:t>
            </w:r>
          </w:p>
        </w:tc>
        <w:tc>
          <w:tcPr>
            <w:tcW w:w="2338"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85.9%</w:t>
            </w:r>
          </w:p>
        </w:tc>
        <w:tc>
          <w:tcPr>
            <w:tcW w:w="2338"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80.4%</w:t>
            </w:r>
          </w:p>
        </w:tc>
      </w:tr>
      <w:tr w:rsidR="0087503D" w:rsidRPr="0087503D" w:rsidTr="004D0615">
        <w:tc>
          <w:tcPr>
            <w:tcW w:w="2336"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Dutse</w:t>
            </w:r>
          </w:p>
        </w:tc>
        <w:tc>
          <w:tcPr>
            <w:tcW w:w="2338"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28.3%</w:t>
            </w:r>
          </w:p>
        </w:tc>
        <w:tc>
          <w:tcPr>
            <w:tcW w:w="2338"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76.1%</w:t>
            </w:r>
          </w:p>
        </w:tc>
        <w:tc>
          <w:tcPr>
            <w:tcW w:w="2338"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52.2%</w:t>
            </w:r>
          </w:p>
        </w:tc>
      </w:tr>
      <w:tr w:rsidR="0087503D" w:rsidRPr="0087503D" w:rsidTr="004D0615">
        <w:tc>
          <w:tcPr>
            <w:tcW w:w="2336"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Kafin Hausa</w:t>
            </w:r>
          </w:p>
        </w:tc>
        <w:tc>
          <w:tcPr>
            <w:tcW w:w="2338"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27.9%</w:t>
            </w:r>
          </w:p>
        </w:tc>
        <w:tc>
          <w:tcPr>
            <w:tcW w:w="2338"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73.5%</w:t>
            </w:r>
          </w:p>
        </w:tc>
        <w:tc>
          <w:tcPr>
            <w:tcW w:w="2338" w:type="dxa"/>
          </w:tcPr>
          <w:p w:rsidR="0087503D" w:rsidRPr="0087503D" w:rsidRDefault="0087503D" w:rsidP="0087503D">
            <w:pPr>
              <w:spacing w:after="0" w:line="240" w:lineRule="auto"/>
              <w:jc w:val="both"/>
              <w:rPr>
                <w:rFonts w:ascii="Palatino Linotype" w:hAnsi="Palatino Linotype"/>
                <w:sz w:val="22"/>
                <w:szCs w:val="22"/>
              </w:rPr>
            </w:pPr>
            <w:r w:rsidRPr="0087503D">
              <w:rPr>
                <w:rFonts w:ascii="Palatino Linotype" w:hAnsi="Palatino Linotype"/>
                <w:sz w:val="22"/>
                <w:szCs w:val="22"/>
              </w:rPr>
              <w:t>50.7%</w:t>
            </w:r>
          </w:p>
        </w:tc>
      </w:tr>
    </w:tbl>
    <w:p w:rsidR="0087503D" w:rsidRDefault="0087503D" w:rsidP="0087503D">
      <w:pPr>
        <w:spacing w:after="0" w:line="240" w:lineRule="auto"/>
        <w:jc w:val="both"/>
        <w:rPr>
          <w:rFonts w:ascii="Palatino Linotype" w:hAnsi="Palatino Linotype"/>
          <w:b/>
          <w:bCs/>
        </w:rPr>
      </w:pPr>
      <w:r w:rsidRPr="0087503D">
        <w:rPr>
          <w:rFonts w:ascii="Palatino Linotype" w:hAnsi="Palatino Linotype"/>
          <w:b/>
          <w:bCs/>
        </w:rPr>
        <w:t>Source: Field Study</w:t>
      </w:r>
    </w:p>
    <w:p w:rsidR="0087503D" w:rsidRPr="0087503D" w:rsidRDefault="0087503D" w:rsidP="0087503D">
      <w:pPr>
        <w:spacing w:after="0" w:line="240" w:lineRule="auto"/>
        <w:jc w:val="both"/>
        <w:rPr>
          <w:rFonts w:ascii="Palatino Linotype" w:hAnsi="Palatino Linotype"/>
          <w:b/>
          <w:bCs/>
        </w:rPr>
      </w:pPr>
    </w:p>
    <w:p w:rsidR="0087503D" w:rsidRDefault="0087503D" w:rsidP="0087503D">
      <w:pPr>
        <w:spacing w:after="0" w:line="240" w:lineRule="auto"/>
        <w:jc w:val="both"/>
        <w:rPr>
          <w:rFonts w:ascii="Palatino Linotype" w:hAnsi="Palatino Linotype"/>
        </w:rPr>
      </w:pPr>
      <w:r w:rsidRPr="0087503D">
        <w:rPr>
          <w:rFonts w:ascii="Palatino Linotype" w:hAnsi="Palatino Linotype"/>
        </w:rPr>
        <w:t>This study looked at adults' literacy levels in each L.G.A. of study, as shown in table 3 above. Adult literacy rates in Ede and Ife Central are respectively 80.7% and 80.4%, while Dutse and Kafin Hausa manage 52.2% and 50.7%.</w:t>
      </w:r>
    </w:p>
    <w:p w:rsidR="0087503D" w:rsidRPr="0087503D" w:rsidRDefault="0087503D" w:rsidP="0087503D">
      <w:pPr>
        <w:spacing w:after="0" w:line="240" w:lineRule="auto"/>
        <w:jc w:val="both"/>
        <w:rPr>
          <w:rFonts w:ascii="Palatino Linotype" w:hAnsi="Palatino Linotype"/>
        </w:rPr>
      </w:pPr>
    </w:p>
    <w:p w:rsidR="0087503D" w:rsidRPr="0087503D" w:rsidRDefault="0087503D" w:rsidP="0087503D">
      <w:pPr>
        <w:spacing w:after="0" w:line="240" w:lineRule="auto"/>
        <w:jc w:val="both"/>
        <w:rPr>
          <w:rFonts w:ascii="Palatino Linotype" w:hAnsi="Palatino Linotype"/>
          <w:b/>
        </w:rPr>
      </w:pPr>
      <w:r w:rsidRPr="0087503D">
        <w:rPr>
          <w:rFonts w:ascii="Palatino Linotype" w:hAnsi="Palatino Linotype"/>
          <w:b/>
        </w:rPr>
        <w:t>3.2.2 Discussion on Findings</w:t>
      </w:r>
    </w:p>
    <w:p w:rsidR="0087503D" w:rsidRDefault="0087503D" w:rsidP="0087503D">
      <w:pPr>
        <w:spacing w:after="0" w:line="240" w:lineRule="auto"/>
        <w:jc w:val="both"/>
        <w:rPr>
          <w:rFonts w:ascii="Palatino Linotype" w:hAnsi="Palatino Linotype"/>
        </w:rPr>
      </w:pPr>
      <w:r w:rsidRPr="0087503D">
        <w:rPr>
          <w:rFonts w:ascii="Palatino Linotype" w:hAnsi="Palatino Linotype"/>
        </w:rPr>
        <w:t>The study's results, which were presented, led to the discovery of some things. These results are crucial, especially since they are unique to the sample unit and can really represent the total and support future research.</w:t>
      </w:r>
    </w:p>
    <w:p w:rsidR="0087503D" w:rsidRPr="0087503D" w:rsidRDefault="0087503D" w:rsidP="0087503D">
      <w:pPr>
        <w:spacing w:after="0" w:line="240" w:lineRule="auto"/>
        <w:jc w:val="both"/>
        <w:rPr>
          <w:rFonts w:ascii="Palatino Linotype" w:hAnsi="Palatino Linotype"/>
        </w:rPr>
      </w:pPr>
    </w:p>
    <w:p w:rsidR="0087503D" w:rsidRPr="0087503D" w:rsidRDefault="0087503D" w:rsidP="0087503D">
      <w:pPr>
        <w:spacing w:after="0" w:line="240" w:lineRule="auto"/>
        <w:jc w:val="both"/>
        <w:rPr>
          <w:rFonts w:ascii="Palatino Linotype" w:hAnsi="Palatino Linotype"/>
          <w:b/>
          <w:bCs/>
        </w:rPr>
      </w:pPr>
      <w:r w:rsidRPr="0087503D">
        <w:rPr>
          <w:rFonts w:ascii="Palatino Linotype" w:hAnsi="Palatino Linotype"/>
          <w:b/>
          <w:bCs/>
        </w:rPr>
        <w:t>3.2.2.1 Female Gender Education</w:t>
      </w:r>
    </w:p>
    <w:p w:rsidR="0087503D" w:rsidRDefault="0087503D" w:rsidP="0087503D">
      <w:pPr>
        <w:spacing w:after="0" w:line="240" w:lineRule="auto"/>
        <w:jc w:val="both"/>
        <w:rPr>
          <w:rFonts w:ascii="Palatino Linotype" w:hAnsi="Palatino Linotype"/>
        </w:rPr>
      </w:pPr>
      <w:r w:rsidRPr="0087503D">
        <w:rPr>
          <w:rFonts w:ascii="Palatino Linotype" w:hAnsi="Palatino Linotype"/>
        </w:rPr>
        <w:t>The findings of this study revealed that women's educational attainment lags behind that of men. The majority of African countries, including Nigeria, have paid little attention to female education since some still think it is a waste of time and resources; as a result, many women end up as housewives. Due to this, there is a weak representation of women in professional fields. Males predominate in the majority of occupations. According to statistics from 2012, women made up 8.4% of obstetricians and gynecologists, 3.5% of quantity surveyors, 25.4% of lawyers and jurists, 11.8% of lecturers, 2.4% of architects, 3.5% of quantity surveyors, 33.3% of pediatricians, and 18.2% of media professionals. Abikiwi and Onyemah (2013). Some men discourage their female partners from pursuing professional professions out of selfishness.The UBE Act, which mandates that education is for everyone, calls for a focus on female gender education.</w:t>
      </w:r>
    </w:p>
    <w:p w:rsidR="0087503D" w:rsidRPr="0087503D" w:rsidRDefault="0087503D" w:rsidP="0087503D">
      <w:pPr>
        <w:spacing w:after="0" w:line="240" w:lineRule="auto"/>
        <w:jc w:val="both"/>
        <w:rPr>
          <w:rFonts w:ascii="Palatino Linotype" w:hAnsi="Palatino Linotype"/>
        </w:rPr>
      </w:pPr>
    </w:p>
    <w:p w:rsidR="0087503D" w:rsidRPr="0087503D" w:rsidRDefault="0087503D" w:rsidP="0087503D">
      <w:pPr>
        <w:spacing w:after="0" w:line="240" w:lineRule="auto"/>
        <w:jc w:val="both"/>
        <w:rPr>
          <w:rFonts w:ascii="Palatino Linotype" w:hAnsi="Palatino Linotype"/>
          <w:b/>
          <w:bCs/>
        </w:rPr>
      </w:pPr>
      <w:r w:rsidRPr="0087503D">
        <w:rPr>
          <w:rFonts w:ascii="Palatino Linotype" w:hAnsi="Palatino Linotype"/>
          <w:b/>
          <w:bCs/>
        </w:rPr>
        <w:t>3.2.2.2  Language</w:t>
      </w:r>
    </w:p>
    <w:p w:rsidR="0087503D" w:rsidRDefault="0087503D" w:rsidP="0087503D">
      <w:pPr>
        <w:spacing w:after="0" w:line="240" w:lineRule="auto"/>
        <w:jc w:val="both"/>
        <w:rPr>
          <w:rFonts w:ascii="Palatino Linotype" w:hAnsi="Palatino Linotype"/>
        </w:rPr>
      </w:pPr>
      <w:r w:rsidRPr="0087503D">
        <w:rPr>
          <w:rFonts w:ascii="Palatino Linotype" w:hAnsi="Palatino Linotype"/>
        </w:rPr>
        <w:t xml:space="preserve">The importance of language in education was also underscored by this study. Nigeria employs English in her pedagogies. Any language other than English cannot be used in </w:t>
      </w:r>
      <w:r w:rsidRPr="0087503D">
        <w:rPr>
          <w:rFonts w:ascii="Palatino Linotype" w:hAnsi="Palatino Linotype"/>
        </w:rPr>
        <w:lastRenderedPageBreak/>
        <w:t>school-related contacts, according to several schools. Due of children's difficulty learning foreign languages, let alone their own, this has led to a serious problem. Children's memory is greatly improved when they are exposed to a diversity of languages. One of Nigeria's three main languages—Igbo, Hausa, or Yoruba—plus English are required of early children. Even the WASSCE requirements, which state that passing the English language course is a requirement for moving on to the next level of education, make this clear.</w:t>
      </w:r>
    </w:p>
    <w:p w:rsidR="0087503D" w:rsidRPr="0087503D" w:rsidRDefault="0087503D" w:rsidP="0087503D">
      <w:pPr>
        <w:spacing w:after="0" w:line="240" w:lineRule="auto"/>
        <w:jc w:val="both"/>
        <w:rPr>
          <w:rFonts w:ascii="Palatino Linotype" w:hAnsi="Palatino Linotype"/>
        </w:rPr>
      </w:pPr>
    </w:p>
    <w:p w:rsidR="0087503D" w:rsidRPr="0087503D" w:rsidRDefault="0087503D" w:rsidP="0087503D">
      <w:pPr>
        <w:spacing w:after="0" w:line="240" w:lineRule="auto"/>
        <w:jc w:val="both"/>
        <w:rPr>
          <w:rFonts w:ascii="Palatino Linotype" w:hAnsi="Palatino Linotype"/>
          <w:b/>
          <w:bCs/>
        </w:rPr>
      </w:pPr>
      <w:r w:rsidRPr="0087503D">
        <w:rPr>
          <w:rFonts w:ascii="Palatino Linotype" w:hAnsi="Palatino Linotype"/>
          <w:b/>
          <w:bCs/>
        </w:rPr>
        <w:t>3.2.2 3 Adult Education and Programmes</w:t>
      </w:r>
    </w:p>
    <w:p w:rsidR="0087503D" w:rsidRPr="0087503D" w:rsidRDefault="0087503D" w:rsidP="0087503D">
      <w:pPr>
        <w:spacing w:after="0" w:line="240" w:lineRule="auto"/>
        <w:jc w:val="both"/>
        <w:rPr>
          <w:rFonts w:ascii="Palatino Linotype" w:hAnsi="Palatino Linotype"/>
        </w:rPr>
      </w:pPr>
      <w:r w:rsidRPr="0087503D">
        <w:rPr>
          <w:rFonts w:ascii="Palatino Linotype" w:hAnsi="Palatino Linotype"/>
        </w:rPr>
        <w:t>This study showed that adult education programs are fairly observed. Adults were asked about their exposure to educational programming, their access to educational resources, such as how close schools and learning facilities were to their homes, and their drive to learn or use educational resources. According to this study, Onitsha and Nnewi respondents had greater access to and exposure to educational resources and facilities than Dutse and Kafin Hausa respondents.</w:t>
      </w:r>
    </w:p>
    <w:p w:rsidR="0087503D" w:rsidRPr="0087503D" w:rsidRDefault="0087503D" w:rsidP="0087503D">
      <w:pPr>
        <w:spacing w:after="0" w:line="240" w:lineRule="auto"/>
        <w:jc w:val="both"/>
        <w:rPr>
          <w:rFonts w:ascii="Palatino Linotype" w:hAnsi="Palatino Linotype"/>
          <w:b/>
          <w:bCs/>
        </w:rPr>
      </w:pPr>
    </w:p>
    <w:p w:rsidR="0087503D" w:rsidRPr="0087503D" w:rsidRDefault="0087503D" w:rsidP="0087503D">
      <w:pPr>
        <w:spacing w:after="0" w:line="240" w:lineRule="auto"/>
        <w:jc w:val="both"/>
        <w:rPr>
          <w:rFonts w:ascii="Palatino Linotype" w:hAnsi="Palatino Linotype"/>
          <w:b/>
          <w:bCs/>
        </w:rPr>
      </w:pPr>
      <w:r w:rsidRPr="0087503D">
        <w:rPr>
          <w:rFonts w:ascii="Palatino Linotype" w:hAnsi="Palatino Linotype"/>
          <w:b/>
          <w:bCs/>
        </w:rPr>
        <w:t>4.0. Summary, Conclusion and Recommendations</w:t>
      </w:r>
    </w:p>
    <w:p w:rsidR="0087503D" w:rsidRPr="0087503D" w:rsidRDefault="0087503D" w:rsidP="0087503D">
      <w:pPr>
        <w:spacing w:after="0" w:line="240" w:lineRule="auto"/>
        <w:jc w:val="both"/>
        <w:rPr>
          <w:rFonts w:ascii="Palatino Linotype" w:hAnsi="Palatino Linotype"/>
          <w:b/>
          <w:bCs/>
        </w:rPr>
      </w:pPr>
      <w:r w:rsidRPr="0087503D">
        <w:rPr>
          <w:rFonts w:ascii="Palatino Linotype" w:hAnsi="Palatino Linotype"/>
          <w:b/>
          <w:bCs/>
        </w:rPr>
        <w:t>4.1. Summary</w:t>
      </w:r>
    </w:p>
    <w:p w:rsidR="0087503D" w:rsidRDefault="0087503D" w:rsidP="0087503D">
      <w:pPr>
        <w:spacing w:after="0" w:line="240" w:lineRule="auto"/>
        <w:jc w:val="both"/>
        <w:rPr>
          <w:rFonts w:ascii="Palatino Linotype" w:hAnsi="Palatino Linotype"/>
        </w:rPr>
      </w:pPr>
      <w:r w:rsidRPr="0087503D">
        <w:rPr>
          <w:rFonts w:ascii="Palatino Linotype" w:hAnsi="Palatino Linotype"/>
        </w:rPr>
        <w:t>The education sector is one of Nigeria's most important industries in terms of its growth trajectory. Because of our leaders' incompetence, our industry has come to a stop. Investigating the effects of these omissions and disregards in Nigeria's educational system, this study found several problems and barriers. The alternatives presented by this research allowed for the creation of a coherent, long-lasting curriculum while bringing about a significant transition in the Nigerian educational sector. It is obvious that the general public wants education but is denied these rights by the government based on the respondents' level of literacy and their desire to be educated.</w:t>
      </w:r>
    </w:p>
    <w:p w:rsidR="0087503D" w:rsidRPr="0087503D" w:rsidRDefault="0087503D" w:rsidP="0087503D">
      <w:pPr>
        <w:spacing w:after="0" w:line="240" w:lineRule="auto"/>
        <w:jc w:val="both"/>
        <w:rPr>
          <w:rFonts w:ascii="Palatino Linotype" w:hAnsi="Palatino Linotype"/>
        </w:rPr>
      </w:pPr>
    </w:p>
    <w:p w:rsidR="0087503D" w:rsidRPr="0087503D" w:rsidRDefault="0087503D" w:rsidP="0087503D">
      <w:pPr>
        <w:spacing w:after="0" w:line="240" w:lineRule="auto"/>
        <w:jc w:val="both"/>
        <w:rPr>
          <w:rFonts w:ascii="Palatino Linotype" w:hAnsi="Palatino Linotype"/>
          <w:b/>
          <w:bCs/>
        </w:rPr>
      </w:pPr>
      <w:r>
        <w:rPr>
          <w:rFonts w:ascii="Palatino Linotype" w:hAnsi="Palatino Linotype"/>
          <w:b/>
          <w:bCs/>
        </w:rPr>
        <w:t>4.2</w:t>
      </w:r>
      <w:r w:rsidRPr="0087503D">
        <w:rPr>
          <w:rFonts w:ascii="Palatino Linotype" w:hAnsi="Palatino Linotype"/>
          <w:b/>
          <w:bCs/>
        </w:rPr>
        <w:t xml:space="preserve"> Conclusion</w:t>
      </w:r>
    </w:p>
    <w:p w:rsidR="0087503D" w:rsidRDefault="0087503D" w:rsidP="0087503D">
      <w:pPr>
        <w:spacing w:after="0" w:line="240" w:lineRule="auto"/>
        <w:jc w:val="both"/>
        <w:rPr>
          <w:rFonts w:ascii="Palatino Linotype" w:hAnsi="Palatino Linotype"/>
        </w:rPr>
      </w:pPr>
      <w:r w:rsidRPr="0087503D">
        <w:rPr>
          <w:rFonts w:ascii="Palatino Linotype" w:hAnsi="Palatino Linotype"/>
        </w:rPr>
        <w:t>Nigeria's education system faces a number of challenges despite being the most populous country in Africa with a wealth of human resources. The issues facing the education system include a lack of funding, inadequate teacher preparation, bad infrastructure, inadequate teaching and learning resources, and a high percentage of students who are not in school.</w:t>
      </w:r>
    </w:p>
    <w:p w:rsidR="0087503D" w:rsidRPr="0087503D" w:rsidRDefault="0087503D" w:rsidP="0087503D">
      <w:pPr>
        <w:spacing w:after="0" w:line="240" w:lineRule="auto"/>
        <w:jc w:val="both"/>
        <w:rPr>
          <w:rFonts w:ascii="Palatino Linotype" w:hAnsi="Palatino Linotype"/>
        </w:rPr>
      </w:pPr>
    </w:p>
    <w:p w:rsidR="0087503D" w:rsidRPr="0087503D" w:rsidRDefault="0087503D" w:rsidP="0087503D">
      <w:pPr>
        <w:spacing w:after="0" w:line="240" w:lineRule="auto"/>
        <w:jc w:val="both"/>
        <w:rPr>
          <w:rFonts w:ascii="Palatino Linotype" w:hAnsi="Palatino Linotype"/>
        </w:rPr>
      </w:pPr>
      <w:r w:rsidRPr="0087503D">
        <w:rPr>
          <w:rFonts w:ascii="Palatino Linotype" w:hAnsi="Palatino Linotype"/>
        </w:rPr>
        <w:t>Access to education is unequal, with significant variations between urban and rural areas, as well as between boys and girls. The curriculum is outdated and poorly related to the needs of society and the economy. Also, the country faces insecurity issues, which have hampered education in some areas. Yet, this study offers us practical ideas and approaches for overcoming these challenges.</w:t>
      </w:r>
    </w:p>
    <w:p w:rsidR="0087503D" w:rsidRPr="0087503D" w:rsidRDefault="0087503D" w:rsidP="0087503D">
      <w:pPr>
        <w:spacing w:after="0" w:line="240" w:lineRule="auto"/>
        <w:jc w:val="both"/>
        <w:rPr>
          <w:rFonts w:ascii="Palatino Linotype" w:hAnsi="Palatino Linotype"/>
        </w:rPr>
      </w:pPr>
    </w:p>
    <w:p w:rsidR="0087503D" w:rsidRPr="0087503D" w:rsidRDefault="0087503D" w:rsidP="0087503D">
      <w:pPr>
        <w:spacing w:after="0" w:line="240" w:lineRule="auto"/>
        <w:jc w:val="both"/>
        <w:rPr>
          <w:rFonts w:ascii="Palatino Linotype" w:hAnsi="Palatino Linotype"/>
          <w:b/>
          <w:bCs/>
        </w:rPr>
      </w:pPr>
      <w:r>
        <w:rPr>
          <w:rFonts w:ascii="Palatino Linotype" w:hAnsi="Palatino Linotype"/>
          <w:b/>
          <w:bCs/>
        </w:rPr>
        <w:t>4.3</w:t>
      </w:r>
      <w:r w:rsidRPr="0087503D">
        <w:rPr>
          <w:rFonts w:ascii="Palatino Linotype" w:hAnsi="Palatino Linotype"/>
          <w:b/>
          <w:bCs/>
        </w:rPr>
        <w:t xml:space="preserve"> Recommendations</w:t>
      </w:r>
    </w:p>
    <w:p w:rsidR="0087503D" w:rsidRDefault="0087503D" w:rsidP="0087503D">
      <w:pPr>
        <w:spacing w:after="0" w:line="240" w:lineRule="auto"/>
        <w:jc w:val="both"/>
        <w:rPr>
          <w:rFonts w:ascii="Palatino Linotype" w:hAnsi="Palatino Linotype"/>
        </w:rPr>
      </w:pPr>
      <w:r w:rsidRPr="0087503D">
        <w:rPr>
          <w:rFonts w:ascii="Palatino Linotype" w:hAnsi="Palatino Linotype"/>
        </w:rPr>
        <w:t>Following these educational obstacles, the study suggests a number of opportunities that could be used to bring about a significant shift in the educational field, including:</w:t>
      </w:r>
    </w:p>
    <w:p w:rsidR="0087503D" w:rsidRPr="0087503D" w:rsidRDefault="0087503D" w:rsidP="0087503D">
      <w:pPr>
        <w:spacing w:after="0" w:line="240" w:lineRule="auto"/>
        <w:jc w:val="both"/>
        <w:rPr>
          <w:rFonts w:ascii="Palatino Linotype" w:hAnsi="Palatino Linotype"/>
        </w:rPr>
      </w:pPr>
    </w:p>
    <w:p w:rsidR="0087503D" w:rsidRPr="0087503D" w:rsidRDefault="0087503D" w:rsidP="0087503D">
      <w:pPr>
        <w:spacing w:after="0" w:line="240" w:lineRule="auto"/>
        <w:jc w:val="both"/>
        <w:rPr>
          <w:rFonts w:ascii="Palatino Linotype" w:hAnsi="Palatino Linotype"/>
        </w:rPr>
      </w:pPr>
      <w:r w:rsidRPr="0087503D">
        <w:rPr>
          <w:rFonts w:ascii="Palatino Linotype" w:hAnsi="Palatino Linotype"/>
        </w:rPr>
        <w:t>Education Investment: There is a need for increased education investment at all levels. More funding should be given to education by the government, which should also promote private sector involvement.</w:t>
      </w:r>
    </w:p>
    <w:p w:rsidR="0087503D" w:rsidRDefault="0087503D" w:rsidP="0087503D">
      <w:pPr>
        <w:spacing w:after="0" w:line="240" w:lineRule="auto"/>
        <w:jc w:val="both"/>
        <w:rPr>
          <w:rFonts w:ascii="Palatino Linotype" w:hAnsi="Palatino Linotype"/>
        </w:rPr>
      </w:pPr>
      <w:r w:rsidRPr="0087503D">
        <w:rPr>
          <w:rFonts w:ascii="Palatino Linotype" w:hAnsi="Palatino Linotype"/>
          <w:b/>
        </w:rPr>
        <w:lastRenderedPageBreak/>
        <w:t xml:space="preserve">4.3.1 Curriculum Review: </w:t>
      </w:r>
      <w:r w:rsidRPr="0087503D">
        <w:rPr>
          <w:rFonts w:ascii="Palatino Linotype" w:hAnsi="Palatino Linotype"/>
        </w:rPr>
        <w:t>The curriculum needs to be examined to see if it still meets today's demands in the workplace and in society. By doing this, graduates will be more likely to have the abilities and information required to succeed in the modern world.</w:t>
      </w:r>
    </w:p>
    <w:p w:rsidR="0087503D" w:rsidRPr="0087503D" w:rsidRDefault="0087503D" w:rsidP="0087503D">
      <w:pPr>
        <w:spacing w:after="0" w:line="240" w:lineRule="auto"/>
        <w:jc w:val="both"/>
        <w:rPr>
          <w:rFonts w:ascii="Palatino Linotype" w:hAnsi="Palatino Linotype"/>
        </w:rPr>
      </w:pPr>
    </w:p>
    <w:p w:rsidR="0087503D" w:rsidRDefault="0087503D" w:rsidP="0087503D">
      <w:pPr>
        <w:spacing w:after="0" w:line="240" w:lineRule="auto"/>
        <w:jc w:val="both"/>
        <w:rPr>
          <w:rFonts w:ascii="Palatino Linotype" w:hAnsi="Palatino Linotype"/>
          <w:bCs/>
        </w:rPr>
      </w:pPr>
      <w:r w:rsidRPr="0087503D">
        <w:rPr>
          <w:rFonts w:ascii="Palatino Linotype" w:hAnsi="Palatino Linotype"/>
          <w:b/>
          <w:bCs/>
        </w:rPr>
        <w:t xml:space="preserve">4.3.2 Technology Integration: </w:t>
      </w:r>
      <w:r w:rsidRPr="0087503D">
        <w:rPr>
          <w:rFonts w:ascii="Palatino Linotype" w:hAnsi="Palatino Linotype"/>
          <w:bCs/>
        </w:rPr>
        <w:t>To improve the processes of teaching and learning, technology needs to be incorporated into the educational system. For the purpose of facilitating learning, this involves the utilization of digital materials, e-learning tools, and other technological advancements.</w:t>
      </w:r>
    </w:p>
    <w:p w:rsidR="0087503D" w:rsidRPr="0087503D" w:rsidRDefault="0087503D" w:rsidP="0087503D">
      <w:pPr>
        <w:spacing w:after="0" w:line="240" w:lineRule="auto"/>
        <w:jc w:val="both"/>
        <w:rPr>
          <w:rFonts w:ascii="Palatino Linotype" w:hAnsi="Palatino Linotype"/>
          <w:bCs/>
        </w:rPr>
      </w:pPr>
    </w:p>
    <w:p w:rsidR="0087503D" w:rsidRDefault="0087503D" w:rsidP="0087503D">
      <w:pPr>
        <w:spacing w:after="0" w:line="240" w:lineRule="auto"/>
        <w:jc w:val="both"/>
        <w:rPr>
          <w:rFonts w:ascii="Palatino Linotype" w:hAnsi="Palatino Linotype"/>
          <w:bCs/>
        </w:rPr>
      </w:pPr>
      <w:r w:rsidRPr="0087503D">
        <w:rPr>
          <w:rFonts w:ascii="Palatino Linotype" w:hAnsi="Palatino Linotype"/>
          <w:b/>
          <w:bCs/>
        </w:rPr>
        <w:t>4.3.3 Teacher Education:</w:t>
      </w:r>
      <w:r w:rsidRPr="0087503D">
        <w:rPr>
          <w:rFonts w:ascii="Palatino Linotype" w:hAnsi="Palatino Linotype"/>
          <w:bCs/>
        </w:rPr>
        <w:t xml:space="preserve"> Teachers should be given the skills they need to apply cutting-edge teaching strategies and tools. In addition, they ought to have the abilities necessary to foster in their pupils a spirit of creativity, critical thought, and problem-solving.</w:t>
      </w:r>
    </w:p>
    <w:p w:rsidR="0087503D" w:rsidRPr="0087503D" w:rsidRDefault="0087503D" w:rsidP="0087503D">
      <w:pPr>
        <w:spacing w:after="0" w:line="240" w:lineRule="auto"/>
        <w:jc w:val="both"/>
        <w:rPr>
          <w:rFonts w:ascii="Palatino Linotype" w:hAnsi="Palatino Linotype"/>
          <w:bCs/>
        </w:rPr>
      </w:pPr>
    </w:p>
    <w:p w:rsidR="0087503D" w:rsidRDefault="0087503D" w:rsidP="0087503D">
      <w:pPr>
        <w:spacing w:after="0" w:line="240" w:lineRule="auto"/>
        <w:jc w:val="both"/>
        <w:rPr>
          <w:rFonts w:ascii="Palatino Linotype" w:hAnsi="Palatino Linotype"/>
          <w:bCs/>
        </w:rPr>
      </w:pPr>
      <w:r w:rsidRPr="0087503D">
        <w:rPr>
          <w:rFonts w:ascii="Palatino Linotype" w:hAnsi="Palatino Linotype"/>
          <w:b/>
          <w:bCs/>
        </w:rPr>
        <w:t xml:space="preserve">4.3.4 Vocational educational: </w:t>
      </w:r>
      <w:r w:rsidRPr="0087503D">
        <w:rPr>
          <w:rFonts w:ascii="Palatino Linotype" w:hAnsi="Palatino Linotype"/>
          <w:bCs/>
        </w:rPr>
        <w:t>Promotion of vocational education is required in Nigeria: The economy will grow as a result of producing more graduates with trade and other vocational skills.</w:t>
      </w:r>
    </w:p>
    <w:p w:rsidR="0087503D" w:rsidRPr="0087503D" w:rsidRDefault="0087503D" w:rsidP="0087503D">
      <w:pPr>
        <w:spacing w:after="0" w:line="240" w:lineRule="auto"/>
        <w:jc w:val="both"/>
        <w:rPr>
          <w:rFonts w:ascii="Palatino Linotype" w:hAnsi="Palatino Linotype"/>
        </w:rPr>
      </w:pPr>
    </w:p>
    <w:p w:rsidR="0087503D" w:rsidRDefault="0087503D" w:rsidP="0087503D">
      <w:pPr>
        <w:spacing w:after="0" w:line="240" w:lineRule="auto"/>
        <w:jc w:val="both"/>
        <w:rPr>
          <w:rFonts w:ascii="Palatino Linotype" w:hAnsi="Palatino Linotype"/>
          <w:bCs/>
        </w:rPr>
      </w:pPr>
      <w:r w:rsidRPr="0087503D">
        <w:rPr>
          <w:rFonts w:ascii="Palatino Linotype" w:hAnsi="Palatino Linotype"/>
          <w:b/>
          <w:bCs/>
        </w:rPr>
        <w:t xml:space="preserve">4.3.5 Access to Education: </w:t>
      </w:r>
      <w:r w:rsidRPr="0087503D">
        <w:rPr>
          <w:rFonts w:ascii="Palatino Linotype" w:hAnsi="Palatino Linotype"/>
          <w:bCs/>
        </w:rPr>
        <w:t>Access to education needs to be enhanced, particularly for underprivileged groups including girls and kids from low-income families. Policies that support inclusive education and offer financial aid to students who require it can help achieve this.</w:t>
      </w:r>
    </w:p>
    <w:p w:rsidR="0087503D" w:rsidRPr="0087503D" w:rsidRDefault="0087503D" w:rsidP="0087503D">
      <w:pPr>
        <w:spacing w:after="0" w:line="240" w:lineRule="auto"/>
        <w:jc w:val="both"/>
        <w:rPr>
          <w:rFonts w:ascii="Palatino Linotype" w:hAnsi="Palatino Linotype"/>
          <w:b/>
          <w:bCs/>
        </w:rPr>
      </w:pPr>
    </w:p>
    <w:p w:rsidR="0087503D" w:rsidRDefault="0087503D" w:rsidP="0087503D">
      <w:pPr>
        <w:spacing w:after="0" w:line="240" w:lineRule="auto"/>
        <w:jc w:val="both"/>
        <w:rPr>
          <w:rFonts w:ascii="Palatino Linotype" w:hAnsi="Palatino Linotype"/>
          <w:bCs/>
        </w:rPr>
      </w:pPr>
      <w:r w:rsidRPr="0087503D">
        <w:rPr>
          <w:rFonts w:ascii="Palatino Linotype" w:hAnsi="Palatino Linotype"/>
          <w:b/>
          <w:bCs/>
        </w:rPr>
        <w:t xml:space="preserve">4.3.6 Collaboration: </w:t>
      </w:r>
      <w:r w:rsidRPr="0087503D">
        <w:rPr>
          <w:rFonts w:ascii="Palatino Linotype" w:hAnsi="Palatino Linotype"/>
          <w:bCs/>
        </w:rPr>
        <w:t>For the education system to undergo transformative change, cooperation between the public and commercial sectors and civil society organizations is essential. By doing this, you can encourage creativity, spread best practices, and make sure that everyone is working toward the same objective.</w:t>
      </w:r>
    </w:p>
    <w:p w:rsidR="0087503D" w:rsidRPr="0087503D" w:rsidRDefault="0087503D" w:rsidP="0087503D">
      <w:pPr>
        <w:spacing w:after="0" w:line="240" w:lineRule="auto"/>
        <w:jc w:val="both"/>
        <w:rPr>
          <w:rFonts w:ascii="Palatino Linotype" w:hAnsi="Palatino Linotype"/>
          <w:bCs/>
        </w:rPr>
      </w:pPr>
    </w:p>
    <w:p w:rsidR="0087503D" w:rsidRPr="0087503D" w:rsidRDefault="0087503D" w:rsidP="0087503D">
      <w:pPr>
        <w:spacing w:after="0" w:line="240" w:lineRule="auto"/>
        <w:jc w:val="both"/>
        <w:rPr>
          <w:rFonts w:ascii="Palatino Linotype" w:hAnsi="Palatino Linotype"/>
        </w:rPr>
      </w:pPr>
      <w:r w:rsidRPr="0087503D">
        <w:rPr>
          <w:rFonts w:ascii="Palatino Linotype" w:hAnsi="Palatino Linotype"/>
          <w:bCs/>
        </w:rPr>
        <w:t>By utilizing these chances, Nigeria may improve its educational system and provide its people the information and abilities they need to prosper in the twenty-first century.</w:t>
      </w:r>
    </w:p>
    <w:p w:rsidR="0087503D" w:rsidRPr="0087503D" w:rsidRDefault="0087503D" w:rsidP="0087503D">
      <w:pPr>
        <w:spacing w:after="0" w:line="240" w:lineRule="auto"/>
        <w:jc w:val="both"/>
        <w:rPr>
          <w:rFonts w:ascii="Palatino Linotype" w:hAnsi="Palatino Linotype"/>
        </w:rPr>
      </w:pPr>
    </w:p>
    <w:p w:rsidR="0087503D" w:rsidRPr="0087503D" w:rsidRDefault="0087503D" w:rsidP="0087503D">
      <w:pPr>
        <w:spacing w:after="0" w:line="240" w:lineRule="auto"/>
        <w:jc w:val="both"/>
        <w:rPr>
          <w:rFonts w:ascii="Palatino Linotype" w:hAnsi="Palatino Linotype"/>
          <w:b/>
          <w:bCs/>
        </w:rPr>
      </w:pPr>
      <w:r w:rsidRPr="0087503D">
        <w:rPr>
          <w:rFonts w:ascii="Palatino Linotype" w:hAnsi="Palatino Linotype"/>
          <w:b/>
        </w:rPr>
        <w:t>References</w:t>
      </w:r>
    </w:p>
    <w:p w:rsidR="0087503D" w:rsidRPr="0087503D" w:rsidRDefault="0087503D" w:rsidP="0087503D">
      <w:pPr>
        <w:spacing w:after="0" w:line="240" w:lineRule="auto"/>
        <w:ind w:left="720" w:hanging="720"/>
        <w:jc w:val="both"/>
        <w:rPr>
          <w:rFonts w:ascii="Palatino Linotype" w:hAnsi="Palatino Linotype"/>
          <w:i/>
          <w:iCs/>
        </w:rPr>
      </w:pPr>
      <w:r w:rsidRPr="0087503D">
        <w:rPr>
          <w:rFonts w:ascii="Palatino Linotype" w:hAnsi="Palatino Linotype"/>
        </w:rPr>
        <w:t xml:space="preserve">Abikiwi, Margret Inenemo&amp;Onyema, Lizzy N. (2013). Educational Inequalities and Economic Development of Women in South-South Nigeria. </w:t>
      </w:r>
      <w:r w:rsidRPr="0087503D">
        <w:rPr>
          <w:rFonts w:ascii="Palatino Linotype" w:hAnsi="Palatino Linotype"/>
          <w:i/>
          <w:iCs/>
        </w:rPr>
        <w:t>World Educators Forum.</w:t>
      </w:r>
    </w:p>
    <w:p w:rsidR="0087503D" w:rsidRPr="0087503D" w:rsidRDefault="0087503D" w:rsidP="0087503D">
      <w:pPr>
        <w:pStyle w:val="NormalWeb"/>
        <w:spacing w:before="0" w:beforeAutospacing="0" w:after="0" w:afterAutospacing="0"/>
        <w:ind w:left="720" w:hanging="720"/>
        <w:jc w:val="both"/>
        <w:rPr>
          <w:rFonts w:ascii="Palatino Linotype" w:hAnsi="Palatino Linotype"/>
          <w:color w:val="000000"/>
          <w:sz w:val="22"/>
          <w:szCs w:val="22"/>
        </w:rPr>
      </w:pPr>
      <w:r w:rsidRPr="0087503D">
        <w:rPr>
          <w:rFonts w:ascii="Palatino Linotype" w:hAnsi="Palatino Linotype"/>
          <w:color w:val="000000"/>
          <w:sz w:val="22"/>
          <w:szCs w:val="22"/>
        </w:rPr>
        <w:t xml:space="preserve">Adedigba, Azeezat (2017). Number of Nigerian universities may double as NUC considers 200 new private university applications. </w:t>
      </w:r>
      <w:r w:rsidRPr="0087503D">
        <w:rPr>
          <w:rFonts w:ascii="Palatino Linotype" w:hAnsi="Palatino Linotype"/>
          <w:i/>
          <w:iCs/>
          <w:color w:val="000000"/>
          <w:sz w:val="22"/>
          <w:szCs w:val="22"/>
        </w:rPr>
        <w:t xml:space="preserve">Premium Times Nigeria. </w:t>
      </w:r>
      <w:hyperlink r:id="rId13" w:history="1">
        <w:r w:rsidRPr="0087503D">
          <w:rPr>
            <w:rStyle w:val="Hyperlink"/>
            <w:rFonts w:ascii="Palatino Linotype" w:hAnsi="Palatino Linotype"/>
            <w:sz w:val="22"/>
            <w:szCs w:val="22"/>
          </w:rPr>
          <w:t>https://www.premiumtimesng.com/news/headlines/238940-number-nigerian-universities-may-double-nuc-considers-200-new-private-university-applications.html?tztc=1</w:t>
        </w:r>
      </w:hyperlink>
    </w:p>
    <w:p w:rsidR="0087503D" w:rsidRPr="0087503D" w:rsidRDefault="0087503D" w:rsidP="0087503D">
      <w:pPr>
        <w:pStyle w:val="NormalWeb"/>
        <w:spacing w:before="0" w:beforeAutospacing="0" w:after="0" w:afterAutospacing="0"/>
        <w:ind w:left="720" w:hanging="720"/>
        <w:jc w:val="both"/>
        <w:rPr>
          <w:rFonts w:ascii="Palatino Linotype" w:hAnsi="Palatino Linotype"/>
          <w:i/>
          <w:iCs/>
          <w:color w:val="000000"/>
          <w:sz w:val="22"/>
          <w:szCs w:val="22"/>
        </w:rPr>
      </w:pPr>
      <w:r w:rsidRPr="0087503D">
        <w:rPr>
          <w:color w:val="000000"/>
          <w:sz w:val="22"/>
          <w:szCs w:val="22"/>
        </w:rPr>
        <w:t>‌</w:t>
      </w:r>
      <w:r w:rsidRPr="0087503D">
        <w:rPr>
          <w:rFonts w:ascii="Palatino Linotype" w:hAnsi="Palatino Linotype"/>
          <w:color w:val="000000"/>
          <w:sz w:val="22"/>
          <w:szCs w:val="22"/>
        </w:rPr>
        <w:t xml:space="preserve">Bolaji, Funmilola( 2020). List of Universities in Nigeria as approved by NUC -2019 Latest Release. </w:t>
      </w:r>
      <w:r w:rsidRPr="0087503D">
        <w:rPr>
          <w:rFonts w:ascii="Palatino Linotype" w:hAnsi="Palatino Linotype"/>
          <w:i/>
          <w:iCs/>
          <w:color w:val="000000"/>
          <w:sz w:val="22"/>
          <w:szCs w:val="22"/>
        </w:rPr>
        <w:t>Campusbiz Journal.</w:t>
      </w:r>
    </w:p>
    <w:p w:rsidR="0087503D" w:rsidRPr="0087503D" w:rsidRDefault="0087503D" w:rsidP="0087503D">
      <w:pPr>
        <w:pStyle w:val="NormalWeb"/>
        <w:spacing w:before="0" w:beforeAutospacing="0" w:after="0" w:afterAutospacing="0"/>
        <w:ind w:left="720" w:hanging="720"/>
        <w:jc w:val="both"/>
        <w:rPr>
          <w:rFonts w:ascii="Palatino Linotype" w:hAnsi="Palatino Linotype"/>
          <w:color w:val="000000"/>
          <w:sz w:val="22"/>
          <w:szCs w:val="22"/>
        </w:rPr>
      </w:pPr>
      <w:r w:rsidRPr="0087503D">
        <w:rPr>
          <w:rFonts w:ascii="Palatino Linotype" w:hAnsi="Palatino Linotype"/>
          <w:color w:val="000000"/>
          <w:sz w:val="22"/>
          <w:szCs w:val="22"/>
        </w:rPr>
        <w:t>Centre for Public Impact: A BCG Foundation. Universal Basic Education in Nigeria. (2017).</w:t>
      </w:r>
      <w:r w:rsidRPr="0087503D">
        <w:rPr>
          <w:rFonts w:ascii="Palatino Linotype" w:hAnsi="Palatino Linotype"/>
          <w:i/>
          <w:iCs/>
          <w:color w:val="000000"/>
          <w:sz w:val="22"/>
          <w:szCs w:val="22"/>
        </w:rPr>
        <w:t xml:space="preserve"> Centre for Public Impact (CPI). </w:t>
      </w:r>
      <w:hyperlink r:id="rId14" w:history="1">
        <w:r w:rsidRPr="0087503D">
          <w:rPr>
            <w:rStyle w:val="Hyperlink"/>
            <w:rFonts w:ascii="Palatino Linotype" w:hAnsi="Palatino Linotype"/>
            <w:sz w:val="22"/>
            <w:szCs w:val="22"/>
          </w:rPr>
          <w:t>https://www.centreforpublicimpact.org/case-study/universal-basic-education-nigeria</w:t>
        </w:r>
      </w:hyperlink>
    </w:p>
    <w:p w:rsidR="0087503D" w:rsidRPr="0087503D" w:rsidRDefault="0087503D" w:rsidP="0087503D">
      <w:pPr>
        <w:pStyle w:val="NormalWeb"/>
        <w:spacing w:before="0" w:beforeAutospacing="0" w:after="0" w:afterAutospacing="0"/>
        <w:ind w:left="720" w:hanging="720"/>
        <w:jc w:val="both"/>
        <w:rPr>
          <w:rStyle w:val="Hyperlink"/>
          <w:rFonts w:ascii="Palatino Linotype" w:hAnsi="Palatino Linotype"/>
          <w:sz w:val="22"/>
          <w:szCs w:val="22"/>
        </w:rPr>
      </w:pPr>
      <w:r w:rsidRPr="0087503D">
        <w:rPr>
          <w:rFonts w:ascii="Palatino Linotype" w:hAnsi="Palatino Linotype"/>
          <w:color w:val="000000"/>
          <w:sz w:val="22"/>
          <w:szCs w:val="22"/>
        </w:rPr>
        <w:t xml:space="preserve">Federal Ministry of Education. (2022) Federal Universities. </w:t>
      </w:r>
      <w:hyperlink r:id="rId15" w:history="1">
        <w:r w:rsidRPr="0087503D">
          <w:rPr>
            <w:rStyle w:val="Hyperlink"/>
            <w:rFonts w:ascii="Palatino Linotype" w:hAnsi="Palatino Linotype"/>
            <w:sz w:val="22"/>
            <w:szCs w:val="22"/>
          </w:rPr>
          <w:t>https://education.gov.ng/government-universities/</w:t>
        </w:r>
      </w:hyperlink>
    </w:p>
    <w:p w:rsidR="0087503D" w:rsidRPr="0087503D" w:rsidRDefault="0087503D" w:rsidP="0087503D">
      <w:pPr>
        <w:pStyle w:val="NormalWeb"/>
        <w:spacing w:before="0" w:beforeAutospacing="0" w:after="0" w:afterAutospacing="0"/>
        <w:ind w:left="720" w:hanging="720"/>
        <w:jc w:val="both"/>
        <w:rPr>
          <w:rFonts w:ascii="Palatino Linotype" w:hAnsi="Palatino Linotype"/>
          <w:sz w:val="22"/>
          <w:szCs w:val="22"/>
        </w:rPr>
      </w:pPr>
      <w:r w:rsidRPr="0087503D">
        <w:rPr>
          <w:rStyle w:val="Hyperlink"/>
          <w:rFonts w:ascii="Palatino Linotype" w:hAnsi="Palatino Linotype"/>
          <w:sz w:val="22"/>
          <w:szCs w:val="22"/>
        </w:rPr>
        <w:t xml:space="preserve">Federal Ministry of Education. (2013). The National Policy on Education. </w:t>
      </w:r>
      <w:hyperlink r:id="rId16" w:history="1">
        <w:r w:rsidRPr="0087503D">
          <w:rPr>
            <w:rStyle w:val="Hyperlink"/>
            <w:rFonts w:ascii="Palatino Linotype" w:hAnsi="Palatino Linotype"/>
            <w:sz w:val="22"/>
            <w:szCs w:val="22"/>
          </w:rPr>
          <w:t>https://doi.org/10.11648/j.ijeld.20190705.11</w:t>
        </w:r>
      </w:hyperlink>
    </w:p>
    <w:p w:rsidR="0087503D" w:rsidRPr="0087503D" w:rsidRDefault="0087503D" w:rsidP="0087503D">
      <w:pPr>
        <w:pStyle w:val="NormalWeb"/>
        <w:spacing w:before="0" w:beforeAutospacing="0" w:after="0" w:afterAutospacing="0"/>
        <w:ind w:left="720" w:hanging="720"/>
        <w:jc w:val="both"/>
        <w:rPr>
          <w:rFonts w:ascii="Palatino Linotype" w:hAnsi="Palatino Linotype"/>
          <w:color w:val="0563C1" w:themeColor="hyperlink"/>
          <w:sz w:val="22"/>
          <w:szCs w:val="22"/>
        </w:rPr>
      </w:pPr>
      <w:r w:rsidRPr="0087503D">
        <w:rPr>
          <w:rFonts w:ascii="Palatino Linotype" w:hAnsi="Palatino Linotype"/>
          <w:color w:val="000000"/>
          <w:sz w:val="22"/>
          <w:szCs w:val="22"/>
        </w:rPr>
        <w:lastRenderedPageBreak/>
        <w:t>Glavin, C. (2019). Higher Education in Nigeria</w:t>
      </w:r>
      <w:r w:rsidRPr="0087503D">
        <w:rPr>
          <w:rFonts w:ascii="Palatino Linotype" w:hAnsi="Palatino Linotype"/>
          <w:i/>
          <w:iCs/>
          <w:color w:val="000000"/>
          <w:sz w:val="22"/>
          <w:szCs w:val="22"/>
        </w:rPr>
        <w:t xml:space="preserve"> | K12 Academics</w:t>
      </w:r>
      <w:r w:rsidRPr="0087503D">
        <w:rPr>
          <w:rFonts w:ascii="Palatino Linotype" w:hAnsi="Palatino Linotype"/>
          <w:color w:val="000000"/>
          <w:sz w:val="22"/>
          <w:szCs w:val="22"/>
        </w:rPr>
        <w:t xml:space="preserve">.  </w:t>
      </w:r>
      <w:hyperlink r:id="rId17" w:history="1">
        <w:r w:rsidRPr="0087503D">
          <w:rPr>
            <w:rStyle w:val="Hyperlink"/>
            <w:rFonts w:ascii="Palatino Linotype" w:hAnsi="Palatino Linotype"/>
            <w:sz w:val="22"/>
            <w:szCs w:val="22"/>
          </w:rPr>
          <w:t>https://www.k12academics.com/Higher%20Education%20Worldwide/higher-education-nigeria</w:t>
        </w:r>
      </w:hyperlink>
    </w:p>
    <w:p w:rsidR="0087503D" w:rsidRPr="0087503D" w:rsidRDefault="0087503D" w:rsidP="0087503D">
      <w:pPr>
        <w:pStyle w:val="NormalWeb"/>
        <w:spacing w:before="0" w:beforeAutospacing="0" w:after="0" w:afterAutospacing="0"/>
        <w:ind w:left="720" w:hanging="720"/>
        <w:jc w:val="both"/>
        <w:rPr>
          <w:rFonts w:ascii="Palatino Linotype" w:hAnsi="Palatino Linotype"/>
          <w:color w:val="000000"/>
          <w:sz w:val="22"/>
          <w:szCs w:val="22"/>
        </w:rPr>
      </w:pPr>
      <w:r w:rsidRPr="0087503D">
        <w:rPr>
          <w:rFonts w:ascii="Palatino Linotype" w:hAnsi="Palatino Linotype"/>
          <w:color w:val="000000"/>
          <w:sz w:val="22"/>
          <w:szCs w:val="22"/>
        </w:rPr>
        <w:t xml:space="preserve">Ikenwa, C. (2019). 6-3-3-4 &amp; 9-3-4 System of Education in Nigeria: All You Need Know. </w:t>
      </w:r>
      <w:r w:rsidRPr="0087503D">
        <w:rPr>
          <w:rFonts w:ascii="Palatino Linotype" w:hAnsi="Palatino Linotype"/>
          <w:i/>
          <w:iCs/>
          <w:color w:val="000000"/>
          <w:sz w:val="22"/>
          <w:szCs w:val="22"/>
        </w:rPr>
        <w:t>Nigerian Infopedia.</w:t>
      </w:r>
      <w:hyperlink r:id="rId18" w:history="1">
        <w:r w:rsidRPr="0087503D">
          <w:rPr>
            <w:rStyle w:val="Hyperlink"/>
            <w:rFonts w:ascii="Palatino Linotype" w:hAnsi="Palatino Linotype"/>
            <w:sz w:val="22"/>
            <w:szCs w:val="22"/>
          </w:rPr>
          <w:t>https://nigerianinfopedia.com/6-3-3-4-9-3-4-system-of-education-in-nigeria/</w:t>
        </w:r>
      </w:hyperlink>
    </w:p>
    <w:p w:rsidR="0087503D" w:rsidRPr="0087503D" w:rsidRDefault="0087503D" w:rsidP="0087503D">
      <w:pPr>
        <w:pStyle w:val="NormalWeb"/>
        <w:spacing w:before="0" w:beforeAutospacing="0" w:after="0" w:afterAutospacing="0"/>
        <w:ind w:left="720" w:hanging="720"/>
        <w:jc w:val="both"/>
        <w:rPr>
          <w:rFonts w:ascii="Palatino Linotype" w:hAnsi="Palatino Linotype"/>
          <w:color w:val="000000"/>
          <w:sz w:val="22"/>
          <w:szCs w:val="22"/>
        </w:rPr>
      </w:pPr>
      <w:r w:rsidRPr="0087503D">
        <w:rPr>
          <w:rFonts w:ascii="Palatino Linotype" w:hAnsi="Palatino Linotype"/>
          <w:color w:val="000000"/>
          <w:sz w:val="22"/>
          <w:szCs w:val="22"/>
        </w:rPr>
        <w:t xml:space="preserve">Ogunyinka, E. K., T. I. Okeke, and R. C. Adedoyin. (2015). Teacher Education and Development in Nigeria: An Analysis of Reforms, Challenges and Prospects. </w:t>
      </w:r>
      <w:r w:rsidRPr="0087503D">
        <w:rPr>
          <w:rFonts w:ascii="Palatino Linotype" w:hAnsi="Palatino Linotype"/>
          <w:i/>
          <w:iCs/>
          <w:color w:val="000000"/>
          <w:sz w:val="22"/>
          <w:szCs w:val="22"/>
        </w:rPr>
        <w:t xml:space="preserve">Education Journal 4 (3): 111–122. </w:t>
      </w:r>
      <w:hyperlink r:id="rId19" w:history="1">
        <w:r w:rsidRPr="0087503D">
          <w:rPr>
            <w:rStyle w:val="Hyperlink"/>
            <w:rFonts w:ascii="Palatino Linotype" w:hAnsi="Palatino Linotype"/>
            <w:sz w:val="22"/>
            <w:szCs w:val="22"/>
          </w:rPr>
          <w:t>https://doi.org/10.11648/j.edu.20150403.14</w:t>
        </w:r>
      </w:hyperlink>
      <w:r w:rsidRPr="0087503D">
        <w:rPr>
          <w:rFonts w:ascii="Palatino Linotype" w:hAnsi="Palatino Linotype"/>
          <w:color w:val="000000"/>
          <w:sz w:val="22"/>
          <w:szCs w:val="22"/>
        </w:rPr>
        <w:t>.</w:t>
      </w:r>
    </w:p>
    <w:p w:rsidR="0087503D" w:rsidRPr="0087503D" w:rsidRDefault="0087503D" w:rsidP="0087503D">
      <w:pPr>
        <w:pStyle w:val="NormalWeb"/>
        <w:spacing w:before="0" w:beforeAutospacing="0" w:after="0" w:afterAutospacing="0"/>
        <w:ind w:left="720" w:hanging="720"/>
        <w:jc w:val="both"/>
        <w:rPr>
          <w:rFonts w:ascii="Palatino Linotype" w:hAnsi="Palatino Linotype"/>
          <w:color w:val="000000"/>
          <w:sz w:val="22"/>
          <w:szCs w:val="22"/>
        </w:rPr>
      </w:pPr>
      <w:r w:rsidRPr="0087503D">
        <w:rPr>
          <w:rFonts w:ascii="Palatino Linotype" w:hAnsi="Palatino Linotype"/>
          <w:color w:val="000000"/>
          <w:sz w:val="22"/>
          <w:szCs w:val="22"/>
        </w:rPr>
        <w:t xml:space="preserve">Okorie, N. &amp; Oluwatosin, T. (2020). The Impact of COVID-19 Pandemic on Education and E-Learning. </w:t>
      </w:r>
      <w:r w:rsidRPr="0087503D">
        <w:rPr>
          <w:rFonts w:ascii="Palatino Linotype" w:hAnsi="Palatino Linotype"/>
          <w:i/>
          <w:color w:val="000000"/>
          <w:sz w:val="22"/>
          <w:szCs w:val="22"/>
        </w:rPr>
        <w:t>Journal of Open Innovation: Technology, Market and Complexity</w:t>
      </w:r>
      <w:r w:rsidRPr="0087503D">
        <w:rPr>
          <w:rFonts w:ascii="Palatino Linotype" w:hAnsi="Palatino Linotype"/>
          <w:color w:val="000000"/>
          <w:sz w:val="22"/>
          <w:szCs w:val="22"/>
        </w:rPr>
        <w:t>, 6(3).</w:t>
      </w:r>
    </w:p>
    <w:p w:rsidR="0087503D" w:rsidRPr="0087503D" w:rsidRDefault="0087503D" w:rsidP="0087503D">
      <w:pPr>
        <w:pStyle w:val="NormalWeb"/>
        <w:spacing w:before="0" w:beforeAutospacing="0" w:after="0" w:afterAutospacing="0"/>
        <w:ind w:left="720" w:hanging="720"/>
        <w:jc w:val="both"/>
        <w:rPr>
          <w:rFonts w:ascii="Palatino Linotype" w:hAnsi="Palatino Linotype"/>
          <w:color w:val="000000"/>
          <w:sz w:val="22"/>
          <w:szCs w:val="22"/>
        </w:rPr>
      </w:pPr>
      <w:r w:rsidRPr="0087503D">
        <w:rPr>
          <w:rFonts w:ascii="Palatino Linotype" w:hAnsi="Palatino Linotype"/>
          <w:color w:val="000000"/>
          <w:sz w:val="22"/>
          <w:szCs w:val="22"/>
        </w:rPr>
        <w:t xml:space="preserve">Statista (2022).Education in Nigeria. </w:t>
      </w:r>
      <w:hyperlink r:id="rId20" w:history="1">
        <w:r w:rsidRPr="0087503D">
          <w:rPr>
            <w:rStyle w:val="Hyperlink"/>
            <w:rFonts w:ascii="Palatino Linotype" w:hAnsi="Palatino Linotype"/>
            <w:sz w:val="22"/>
            <w:szCs w:val="22"/>
          </w:rPr>
          <w:t>https://www.statista.com/topics/6658/education-in-nigeria/</w:t>
        </w:r>
      </w:hyperlink>
    </w:p>
    <w:p w:rsidR="0087503D" w:rsidRPr="0087503D" w:rsidRDefault="0087503D" w:rsidP="0087503D">
      <w:pPr>
        <w:pStyle w:val="NormalWeb"/>
        <w:spacing w:before="0" w:beforeAutospacing="0" w:after="0" w:afterAutospacing="0"/>
        <w:ind w:left="720" w:hanging="720"/>
        <w:jc w:val="both"/>
        <w:rPr>
          <w:rFonts w:ascii="Palatino Linotype" w:hAnsi="Palatino Linotype"/>
          <w:color w:val="000000"/>
          <w:sz w:val="22"/>
          <w:szCs w:val="22"/>
        </w:rPr>
      </w:pPr>
      <w:r w:rsidRPr="0087503D">
        <w:rPr>
          <w:rFonts w:ascii="Palatino Linotype" w:hAnsi="Palatino Linotype"/>
          <w:color w:val="000000"/>
          <w:sz w:val="22"/>
          <w:szCs w:val="22"/>
        </w:rPr>
        <w:t xml:space="preserve">Tertiary Education Trust Fund. (2022). </w:t>
      </w:r>
      <w:r w:rsidRPr="0087503D">
        <w:rPr>
          <w:rFonts w:ascii="Palatino Linotype" w:hAnsi="Palatino Linotype"/>
          <w:i/>
          <w:iCs/>
          <w:color w:val="000000"/>
          <w:sz w:val="22"/>
          <w:szCs w:val="22"/>
        </w:rPr>
        <w:t>TETFUND</w:t>
      </w:r>
      <w:hyperlink r:id="rId21" w:history="1">
        <w:r w:rsidRPr="0087503D">
          <w:rPr>
            <w:rStyle w:val="Hyperlink"/>
            <w:rFonts w:ascii="Palatino Linotype" w:hAnsi="Palatino Linotype"/>
            <w:sz w:val="22"/>
            <w:szCs w:val="22"/>
          </w:rPr>
          <w:t>https://tetfund.gov.ng/index.php/history/</w:t>
        </w:r>
      </w:hyperlink>
    </w:p>
    <w:p w:rsidR="0087503D" w:rsidRPr="0087503D" w:rsidRDefault="0087503D" w:rsidP="0087503D">
      <w:pPr>
        <w:spacing w:after="0" w:line="240" w:lineRule="auto"/>
        <w:ind w:left="720" w:hanging="720"/>
        <w:jc w:val="both"/>
        <w:rPr>
          <w:rFonts w:ascii="Palatino Linotype" w:hAnsi="Palatino Linotype"/>
          <w:i/>
          <w:iCs/>
        </w:rPr>
      </w:pPr>
      <w:r w:rsidRPr="0087503D">
        <w:rPr>
          <w:rFonts w:ascii="Palatino Linotype" w:hAnsi="Palatino Linotype"/>
        </w:rPr>
        <w:t xml:space="preserve">Universal Basic Education Commission. (2022). </w:t>
      </w:r>
      <w:r w:rsidRPr="0087503D">
        <w:rPr>
          <w:rFonts w:ascii="Palatino Linotype" w:hAnsi="Palatino Linotype"/>
          <w:i/>
          <w:iCs/>
        </w:rPr>
        <w:t xml:space="preserve">UBEAct. </w:t>
      </w:r>
      <w:hyperlink r:id="rId22" w:history="1">
        <w:r w:rsidRPr="0087503D">
          <w:rPr>
            <w:rStyle w:val="Hyperlink"/>
            <w:rFonts w:ascii="Palatino Linotype" w:hAnsi="Palatino Linotype"/>
            <w:i/>
            <w:iCs/>
          </w:rPr>
          <w:t>https://ubec.gov.ng/</w:t>
        </w:r>
      </w:hyperlink>
    </w:p>
    <w:p w:rsidR="0087503D" w:rsidRPr="0087503D" w:rsidRDefault="0087503D" w:rsidP="0087503D">
      <w:pPr>
        <w:pStyle w:val="NormalWeb"/>
        <w:spacing w:before="0" w:beforeAutospacing="0" w:after="0" w:afterAutospacing="0"/>
        <w:ind w:left="720" w:hanging="720"/>
        <w:jc w:val="both"/>
        <w:rPr>
          <w:rFonts w:ascii="Palatino Linotype" w:hAnsi="Palatino Linotype"/>
          <w:color w:val="000000"/>
          <w:sz w:val="22"/>
          <w:szCs w:val="22"/>
        </w:rPr>
      </w:pPr>
      <w:r w:rsidRPr="0087503D">
        <w:rPr>
          <w:rFonts w:ascii="Palatino Linotype" w:hAnsi="Palatino Linotype"/>
          <w:color w:val="000000"/>
          <w:sz w:val="22"/>
          <w:szCs w:val="22"/>
        </w:rPr>
        <w:t xml:space="preserve">United Nations. (2022). Sustainable Development Goal 4: Quality Education. </w:t>
      </w:r>
      <w:r w:rsidRPr="0087503D">
        <w:rPr>
          <w:rFonts w:ascii="Palatino Linotype" w:hAnsi="Palatino Linotype"/>
          <w:i/>
          <w:iCs/>
          <w:color w:val="000000"/>
          <w:sz w:val="22"/>
          <w:szCs w:val="22"/>
        </w:rPr>
        <w:t>United Nations in Nigeria</w:t>
      </w:r>
      <w:r w:rsidRPr="0087503D">
        <w:rPr>
          <w:rFonts w:ascii="Palatino Linotype" w:hAnsi="Palatino Linotype"/>
          <w:color w:val="000000"/>
          <w:sz w:val="22"/>
          <w:szCs w:val="22"/>
        </w:rPr>
        <w:t xml:space="preserve">.  </w:t>
      </w:r>
      <w:hyperlink r:id="rId23" w:history="1">
        <w:r w:rsidRPr="0087503D">
          <w:rPr>
            <w:rStyle w:val="Hyperlink"/>
            <w:rFonts w:ascii="Palatino Linotype" w:hAnsi="Palatino Linotype"/>
            <w:sz w:val="22"/>
            <w:szCs w:val="22"/>
          </w:rPr>
          <w:t>https://nigeria.un.org/en/sdgs/4</w:t>
        </w:r>
      </w:hyperlink>
    </w:p>
    <w:p w:rsidR="0087503D" w:rsidRPr="0087503D" w:rsidRDefault="0087503D" w:rsidP="0087503D">
      <w:pPr>
        <w:pStyle w:val="NormalWeb"/>
        <w:spacing w:before="0" w:beforeAutospacing="0" w:after="0" w:afterAutospacing="0"/>
        <w:ind w:left="720" w:hanging="720"/>
        <w:jc w:val="both"/>
        <w:rPr>
          <w:rFonts w:ascii="Palatino Linotype" w:hAnsi="Palatino Linotype"/>
          <w:color w:val="000000"/>
          <w:sz w:val="22"/>
          <w:szCs w:val="22"/>
        </w:rPr>
      </w:pPr>
      <w:r w:rsidRPr="0087503D">
        <w:rPr>
          <w:rFonts w:ascii="Palatino Linotype" w:hAnsi="Palatino Linotype"/>
          <w:color w:val="000000"/>
          <w:sz w:val="22"/>
          <w:szCs w:val="22"/>
        </w:rPr>
        <w:t>United Nations International Children Emergency Fund. UNICEFwarns of Nigerian education crisis as world celebrates International Day of Ed</w:t>
      </w:r>
      <w:r>
        <w:rPr>
          <w:rFonts w:ascii="Palatino Linotype" w:hAnsi="Palatino Linotype"/>
          <w:color w:val="000000"/>
          <w:sz w:val="22"/>
          <w:szCs w:val="22"/>
        </w:rPr>
        <w:t>ucation amid COVID-19 concerns.</w:t>
      </w:r>
      <w:r w:rsidRPr="0087503D">
        <w:rPr>
          <w:rFonts w:ascii="Palatino Linotype" w:hAnsi="Palatino Linotype"/>
          <w:color w:val="000000"/>
          <w:sz w:val="22"/>
          <w:szCs w:val="22"/>
        </w:rPr>
        <w:t>(2022).</w:t>
      </w:r>
      <w:hyperlink r:id="rId24" w:history="1">
        <w:r w:rsidRPr="0087503D">
          <w:rPr>
            <w:rStyle w:val="Hyperlink"/>
            <w:rFonts w:ascii="Palatino Linotype" w:hAnsi="Palatino Linotype"/>
            <w:sz w:val="22"/>
            <w:szCs w:val="22"/>
          </w:rPr>
          <w:t>https://www.unicef.org/nigeria/press-releases/unicef-warns-nigerian-education-crisis-world-celebrates-international-day</w:t>
        </w:r>
      </w:hyperlink>
    </w:p>
    <w:p w:rsidR="0087503D" w:rsidRPr="0087503D" w:rsidRDefault="0087503D" w:rsidP="0087503D">
      <w:pPr>
        <w:pStyle w:val="NormalWeb"/>
        <w:spacing w:before="0" w:beforeAutospacing="0" w:after="0" w:afterAutospacing="0"/>
        <w:jc w:val="both"/>
        <w:rPr>
          <w:rFonts w:ascii="Palatino Linotype" w:hAnsi="Palatino Linotype"/>
          <w:color w:val="000000"/>
          <w:sz w:val="22"/>
          <w:szCs w:val="22"/>
        </w:rPr>
      </w:pPr>
    </w:p>
    <w:p w:rsidR="0087503D" w:rsidRPr="0087503D" w:rsidRDefault="0087503D" w:rsidP="0087503D">
      <w:pPr>
        <w:pStyle w:val="NormalWeb"/>
        <w:spacing w:before="0" w:beforeAutospacing="0" w:after="0" w:afterAutospacing="0"/>
        <w:ind w:left="720" w:hanging="720"/>
        <w:jc w:val="both"/>
        <w:rPr>
          <w:rFonts w:ascii="Palatino Linotype" w:hAnsi="Palatino Linotype"/>
          <w:color w:val="000000"/>
          <w:sz w:val="22"/>
          <w:szCs w:val="22"/>
        </w:rPr>
      </w:pPr>
    </w:p>
    <w:p w:rsidR="0087503D" w:rsidRPr="0087503D" w:rsidRDefault="0087503D" w:rsidP="0087503D">
      <w:pPr>
        <w:pStyle w:val="NormalWeb"/>
        <w:spacing w:before="0" w:beforeAutospacing="0" w:after="0" w:afterAutospacing="0"/>
        <w:jc w:val="both"/>
        <w:rPr>
          <w:rFonts w:ascii="Palatino Linotype" w:hAnsi="Palatino Linotype"/>
          <w:color w:val="000000"/>
          <w:sz w:val="22"/>
          <w:szCs w:val="22"/>
        </w:rPr>
      </w:pPr>
      <w:r w:rsidRPr="0087503D">
        <w:rPr>
          <w:color w:val="000000"/>
          <w:sz w:val="22"/>
          <w:szCs w:val="22"/>
        </w:rPr>
        <w:t>‌</w:t>
      </w:r>
    </w:p>
    <w:p w:rsidR="0087503D" w:rsidRPr="0087503D" w:rsidRDefault="0087503D" w:rsidP="0087503D">
      <w:pPr>
        <w:pStyle w:val="NormalWeb"/>
        <w:spacing w:before="0" w:beforeAutospacing="0" w:after="0" w:afterAutospacing="0"/>
        <w:ind w:left="720" w:hanging="720"/>
        <w:jc w:val="both"/>
        <w:rPr>
          <w:rFonts w:ascii="Palatino Linotype" w:hAnsi="Palatino Linotype"/>
          <w:color w:val="000000"/>
          <w:sz w:val="22"/>
          <w:szCs w:val="22"/>
        </w:rPr>
      </w:pPr>
    </w:p>
    <w:p w:rsidR="0087503D" w:rsidRPr="0087503D" w:rsidRDefault="0087503D" w:rsidP="0087503D">
      <w:pPr>
        <w:pStyle w:val="NormalWeb"/>
        <w:spacing w:before="0" w:beforeAutospacing="0" w:after="0" w:afterAutospacing="0"/>
        <w:ind w:left="720" w:hanging="720"/>
        <w:jc w:val="both"/>
        <w:rPr>
          <w:rFonts w:ascii="Palatino Linotype" w:hAnsi="Palatino Linotype"/>
          <w:color w:val="000000"/>
          <w:sz w:val="22"/>
          <w:szCs w:val="22"/>
        </w:rPr>
      </w:pPr>
    </w:p>
    <w:p w:rsidR="0087503D" w:rsidRPr="0087503D" w:rsidRDefault="0087503D" w:rsidP="0087503D">
      <w:pPr>
        <w:pStyle w:val="NormalWeb"/>
        <w:spacing w:before="0" w:beforeAutospacing="0" w:after="0" w:afterAutospacing="0"/>
        <w:jc w:val="both"/>
        <w:rPr>
          <w:rFonts w:ascii="Palatino Linotype" w:hAnsi="Palatino Linotype"/>
          <w:color w:val="000000"/>
          <w:sz w:val="22"/>
          <w:szCs w:val="22"/>
        </w:rPr>
      </w:pPr>
    </w:p>
    <w:p w:rsidR="0087503D" w:rsidRPr="0087503D" w:rsidRDefault="0087503D" w:rsidP="0087503D">
      <w:pPr>
        <w:pStyle w:val="NormalWeb"/>
        <w:spacing w:before="0" w:beforeAutospacing="0" w:after="0" w:afterAutospacing="0"/>
        <w:ind w:left="720" w:hanging="720"/>
        <w:jc w:val="both"/>
        <w:rPr>
          <w:rFonts w:ascii="Palatino Linotype" w:hAnsi="Palatino Linotype"/>
          <w:color w:val="000000"/>
          <w:sz w:val="22"/>
          <w:szCs w:val="22"/>
        </w:rPr>
      </w:pPr>
    </w:p>
    <w:p w:rsidR="0087503D" w:rsidRPr="0087503D" w:rsidRDefault="0087503D" w:rsidP="0087503D">
      <w:pPr>
        <w:spacing w:after="0" w:line="240" w:lineRule="auto"/>
        <w:jc w:val="both"/>
        <w:rPr>
          <w:rFonts w:ascii="Palatino Linotype" w:hAnsi="Palatino Linotype"/>
        </w:rPr>
      </w:pPr>
    </w:p>
    <w:p w:rsidR="0087503D" w:rsidRPr="0087503D" w:rsidRDefault="0087503D" w:rsidP="0087503D">
      <w:pPr>
        <w:spacing w:after="0" w:line="240" w:lineRule="auto"/>
        <w:jc w:val="both"/>
        <w:rPr>
          <w:rFonts w:ascii="Palatino Linotype" w:hAnsi="Palatino Linotype"/>
        </w:rPr>
      </w:pPr>
    </w:p>
    <w:p w:rsidR="002F6FD7" w:rsidRPr="0087503D" w:rsidRDefault="002F6FD7" w:rsidP="0087503D">
      <w:pPr>
        <w:spacing w:after="0" w:line="240" w:lineRule="auto"/>
        <w:jc w:val="both"/>
        <w:rPr>
          <w:rFonts w:ascii="Palatino Linotype" w:hAnsi="Palatino Linotype"/>
        </w:rPr>
      </w:pPr>
    </w:p>
    <w:sectPr w:rsidR="002F6FD7" w:rsidRPr="0087503D" w:rsidSect="0087503D">
      <w:headerReference w:type="default" r:id="rId25"/>
      <w:footerReference w:type="default" r:id="rId26"/>
      <w:footerReference w:type="first" r:id="rId27"/>
      <w:pgSz w:w="11906" w:h="16838" w:code="9"/>
      <w:pgMar w:top="1440" w:right="1440" w:bottom="864" w:left="1440" w:header="1008" w:footer="720" w:gutter="0"/>
      <w:pgNumType w:start="32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0975" w:rsidRDefault="00550975" w:rsidP="003A5B2D">
      <w:pPr>
        <w:spacing w:after="0" w:line="240" w:lineRule="auto"/>
      </w:pPr>
      <w:r>
        <w:separator/>
      </w:r>
    </w:p>
  </w:endnote>
  <w:endnote w:type="continuationSeparator" w:id="0">
    <w:p w:rsidR="00550975" w:rsidRDefault="00550975" w:rsidP="003A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
        <w:szCs w:val="14"/>
      </w:rPr>
      <w:id w:val="-1339842992"/>
      <w:docPartObj>
        <w:docPartGallery w:val="Page Numbers (Bottom of Page)"/>
        <w:docPartUnique/>
      </w:docPartObj>
    </w:sdtPr>
    <w:sdtEndPr>
      <w:rPr>
        <w:noProof/>
        <w:sz w:val="22"/>
        <w:szCs w:val="22"/>
      </w:rPr>
    </w:sdtEndPr>
    <w:sdtContent>
      <w:p w:rsidR="002B05E6" w:rsidRPr="00C31FDF" w:rsidRDefault="0087503D" w:rsidP="0087503D">
        <w:pPr>
          <w:spacing w:after="0" w:line="240" w:lineRule="auto"/>
          <w:rPr>
            <w:rFonts w:ascii="Palatino Linotype" w:hAnsi="Palatino Linotype"/>
            <w:sz w:val="14"/>
            <w:szCs w:val="14"/>
          </w:rPr>
        </w:pPr>
        <w:r w:rsidRPr="0087503D">
          <w:rPr>
            <w:rFonts w:ascii="Palatino Linotype" w:hAnsi="Palatino Linotype"/>
            <w:bCs/>
            <w:iCs/>
            <w:sz w:val="14"/>
          </w:rPr>
          <w:t>EDUCATIONAL REFORM: CHALLENGES AND OPPORTUNITIES FOR TRANSFORMATIVE CHANGE</w:t>
        </w:r>
        <w:r w:rsidR="002B05E6" w:rsidRPr="0087503D">
          <w:rPr>
            <w:rFonts w:ascii="Palatino Linotype" w:hAnsi="Palatino Linotype"/>
            <w:sz w:val="6"/>
          </w:rPr>
          <w:tab/>
        </w:r>
        <w:r w:rsidR="002B05E6" w:rsidRPr="0087503D">
          <w:rPr>
            <w:rFonts w:ascii="Palatino Linotype" w:hAnsi="Palatino Linotype"/>
            <w:sz w:val="6"/>
          </w:rPr>
          <w:tab/>
        </w:r>
        <w:r w:rsidR="002B05E6" w:rsidRPr="002B05E6">
          <w:rPr>
            <w:rFonts w:ascii="Palatino Linotype" w:eastAsia="Times New Roman" w:hAnsi="Palatino Linotype"/>
            <w:bCs/>
            <w:color w:val="000000"/>
            <w:sz w:val="2"/>
          </w:rPr>
          <w:tab/>
        </w:r>
        <w:r w:rsidR="002B05E6">
          <w:fldChar w:fldCharType="begin"/>
        </w:r>
        <w:r w:rsidR="002B05E6">
          <w:instrText xml:space="preserve"> PAGE   \* MERGEFORMAT </w:instrText>
        </w:r>
        <w:r w:rsidR="002B05E6">
          <w:fldChar w:fldCharType="separate"/>
        </w:r>
        <w:r w:rsidR="00C304A3">
          <w:rPr>
            <w:noProof/>
          </w:rPr>
          <w:t>342</w:t>
        </w:r>
        <w:r w:rsidR="002B05E6">
          <w:rPr>
            <w:noProof/>
          </w:rPr>
          <w:fldChar w:fldCharType="end"/>
        </w:r>
      </w:p>
    </w:sdtContent>
  </w:sdt>
  <w:p w:rsidR="002B05E6" w:rsidRDefault="002B0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4"/>
        <w:szCs w:val="14"/>
      </w:rPr>
      <w:id w:val="1103996958"/>
      <w:docPartObj>
        <w:docPartGallery w:val="Page Numbers (Bottom of Page)"/>
        <w:docPartUnique/>
      </w:docPartObj>
    </w:sdtPr>
    <w:sdtEndPr>
      <w:rPr>
        <w:noProof/>
        <w:sz w:val="22"/>
        <w:szCs w:val="22"/>
      </w:rPr>
    </w:sdtEndPr>
    <w:sdtContent>
      <w:p w:rsidR="002B05E6" w:rsidRPr="003C495A" w:rsidRDefault="002B05E6" w:rsidP="00AC2D83">
        <w:pPr>
          <w:spacing w:after="0" w:line="240" w:lineRule="auto"/>
          <w:rPr>
            <w:rFonts w:ascii="Palatino Linotype" w:hAnsi="Palatino Linotype"/>
            <w:b/>
            <w:sz w:val="16"/>
            <w:szCs w:val="16"/>
          </w:rPr>
        </w:pPr>
        <w:r w:rsidRPr="00720151">
          <w:rPr>
            <w:rFonts w:ascii="Palatino Linotype" w:hAnsi="Palatino Linotype"/>
            <w:b/>
            <w:sz w:val="14"/>
            <w:szCs w:val="14"/>
          </w:rPr>
          <w:t>THE IMPACT OF BOKO HARAM TERRORISM ON NATIONAL DEVELOPMENT</w:t>
        </w:r>
        <w:r>
          <w:rPr>
            <w:rFonts w:ascii="Palatino Linotype" w:hAnsi="Palatino Linotype"/>
            <w:b/>
            <w:sz w:val="16"/>
            <w:szCs w:val="16"/>
          </w:rPr>
          <w:tab/>
        </w:r>
        <w:r>
          <w:rPr>
            <w:rFonts w:ascii="Palatino Linotype" w:hAnsi="Palatino Linotype"/>
            <w:b/>
            <w:sz w:val="16"/>
            <w:szCs w:val="16"/>
          </w:rPr>
          <w:tab/>
        </w:r>
        <w:r>
          <w:rPr>
            <w:rFonts w:ascii="Palatino Linotype" w:hAnsi="Palatino Linotype"/>
            <w:b/>
            <w:sz w:val="16"/>
            <w:szCs w:val="16"/>
          </w:rPr>
          <w:tab/>
        </w:r>
        <w:r>
          <w:rPr>
            <w:rFonts w:ascii="Palatino Linotype" w:hAnsi="Palatino Linotype"/>
            <w:b/>
            <w:sz w:val="16"/>
            <w:szCs w:val="16"/>
          </w:rPr>
          <w:tab/>
        </w:r>
        <w:r>
          <w:rPr>
            <w:rFonts w:ascii="Palatino Linotype" w:hAnsi="Palatino Linotype"/>
            <w:b/>
            <w:sz w:val="16"/>
            <w:szCs w:val="16"/>
          </w:rPr>
          <w:tab/>
        </w:r>
        <w:r>
          <w:fldChar w:fldCharType="begin"/>
        </w:r>
        <w:r>
          <w:instrText xml:space="preserve"> PAGE   \* MERGEFORMAT </w:instrText>
        </w:r>
        <w:r>
          <w:fldChar w:fldCharType="separate"/>
        </w:r>
        <w:r>
          <w:rPr>
            <w:noProof/>
          </w:rPr>
          <w:t>1</w:t>
        </w:r>
        <w:r>
          <w:rPr>
            <w:noProof/>
          </w:rPr>
          <w:fldChar w:fldCharType="end"/>
        </w:r>
      </w:p>
    </w:sdtContent>
  </w:sdt>
  <w:p w:rsidR="002B05E6" w:rsidRDefault="002B0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0975" w:rsidRDefault="00550975" w:rsidP="003A5B2D">
      <w:pPr>
        <w:spacing w:after="0" w:line="240" w:lineRule="auto"/>
      </w:pPr>
      <w:r>
        <w:separator/>
      </w:r>
    </w:p>
  </w:footnote>
  <w:footnote w:type="continuationSeparator" w:id="0">
    <w:p w:rsidR="00550975" w:rsidRDefault="00550975" w:rsidP="003A5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05E6" w:rsidRDefault="002B05E6" w:rsidP="00D25256">
    <w:pPr>
      <w:pStyle w:val="Header"/>
      <w:rPr>
        <w:b/>
        <w:i/>
        <w:sz w:val="16"/>
        <w:szCs w:val="16"/>
      </w:rPr>
    </w:pPr>
    <w:r w:rsidRPr="009B5279">
      <w:rPr>
        <w:rFonts w:ascii="Times New Roman" w:hAnsi="Times New Roman"/>
        <w:b/>
        <w:i/>
        <w:sz w:val="16"/>
        <w:szCs w:val="16"/>
      </w:rPr>
      <w:t xml:space="preserve">Sapientia Foundation Journal of Education, Sciences and Gender Studies (SFJESGS), </w:t>
    </w:r>
    <w:r>
      <w:rPr>
        <w:rFonts w:ascii="Times New Roman" w:hAnsi="Times New Roman"/>
        <w:b/>
        <w:i/>
        <w:sz w:val="16"/>
        <w:szCs w:val="16"/>
      </w:rPr>
      <w:t xml:space="preserve">  Vol.5 No1 March, 2023</w:t>
    </w:r>
    <w:r w:rsidRPr="009B5279">
      <w:rPr>
        <w:rFonts w:ascii="Times New Roman" w:hAnsi="Times New Roman"/>
        <w:b/>
        <w:i/>
        <w:sz w:val="16"/>
        <w:szCs w:val="16"/>
      </w:rPr>
      <w:t xml:space="preserve">; </w:t>
    </w:r>
    <w:r>
      <w:rPr>
        <w:rFonts w:ascii="Times New Roman" w:hAnsi="Times New Roman"/>
        <w:b/>
        <w:i/>
        <w:sz w:val="16"/>
        <w:szCs w:val="16"/>
      </w:rPr>
      <w:t xml:space="preserve">    </w:t>
    </w:r>
    <w:r w:rsidR="0087503D">
      <w:rPr>
        <w:rFonts w:ascii="Times New Roman" w:hAnsi="Times New Roman"/>
        <w:b/>
        <w:i/>
        <w:sz w:val="16"/>
        <w:szCs w:val="16"/>
      </w:rPr>
      <w:t>pg. 329</w:t>
    </w:r>
    <w:r>
      <w:rPr>
        <w:rFonts w:ascii="Times New Roman" w:hAnsi="Times New Roman"/>
        <w:b/>
        <w:i/>
        <w:sz w:val="16"/>
        <w:szCs w:val="16"/>
      </w:rPr>
      <w:t xml:space="preserve"> </w:t>
    </w:r>
    <w:r w:rsidR="0087503D">
      <w:rPr>
        <w:rFonts w:ascii="Times New Roman" w:hAnsi="Times New Roman"/>
        <w:b/>
        <w:i/>
        <w:sz w:val="16"/>
        <w:szCs w:val="16"/>
      </w:rPr>
      <w:t>– 342</w:t>
    </w:r>
    <w:r w:rsidRPr="00D25256">
      <w:rPr>
        <w:b/>
        <w:i/>
        <w:sz w:val="16"/>
        <w:szCs w:val="16"/>
      </w:rPr>
      <w:t xml:space="preserve"> </w:t>
    </w:r>
  </w:p>
  <w:p w:rsidR="002B05E6" w:rsidRDefault="002B05E6" w:rsidP="00D25256">
    <w:pPr>
      <w:pStyle w:val="Header"/>
      <w:rPr>
        <w:b/>
        <w:i/>
        <w:sz w:val="16"/>
        <w:szCs w:val="16"/>
      </w:rPr>
    </w:pPr>
    <w:r>
      <w:rPr>
        <w:b/>
        <w:i/>
        <w:sz w:val="16"/>
        <w:szCs w:val="16"/>
      </w:rPr>
      <w:t>ISSN: 2734-2522</w:t>
    </w:r>
    <w:r w:rsidRPr="00806548">
      <w:rPr>
        <w:b/>
        <w:i/>
        <w:sz w:val="16"/>
        <w:szCs w:val="16"/>
      </w:rPr>
      <w:t xml:space="preserve"> (Print); ISSN: </w:t>
    </w:r>
    <w:r>
      <w:rPr>
        <w:b/>
        <w:i/>
        <w:sz w:val="16"/>
        <w:szCs w:val="16"/>
      </w:rPr>
      <w:t>2734-2514</w:t>
    </w:r>
    <w:r w:rsidRPr="00806548">
      <w:rPr>
        <w:b/>
        <w:i/>
        <w:sz w:val="16"/>
        <w:szCs w:val="16"/>
      </w:rPr>
      <w:t xml:space="preserve"> (Online)</w:t>
    </w:r>
  </w:p>
  <w:p w:rsidR="002B05E6" w:rsidRPr="00631B89" w:rsidRDefault="002B05E6" w:rsidP="00D25256">
    <w:pPr>
      <w:pStyle w:val="Header"/>
      <w:rPr>
        <w:i/>
        <w:sz w:val="8"/>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DB12D9"/>
    <w:multiLevelType w:val="hybridMultilevel"/>
    <w:tmpl w:val="7558420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935681B"/>
    <w:multiLevelType w:val="hybridMultilevel"/>
    <w:tmpl w:val="29F64BC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BD462C5"/>
    <w:multiLevelType w:val="hybridMultilevel"/>
    <w:tmpl w:val="DCF0A40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0FE"/>
    <w:rsid w:val="00004C2C"/>
    <w:rsid w:val="00012FE4"/>
    <w:rsid w:val="00013A21"/>
    <w:rsid w:val="00026B55"/>
    <w:rsid w:val="00027048"/>
    <w:rsid w:val="0003014F"/>
    <w:rsid w:val="00041A44"/>
    <w:rsid w:val="00051C50"/>
    <w:rsid w:val="00051E29"/>
    <w:rsid w:val="0005630D"/>
    <w:rsid w:val="000625B1"/>
    <w:rsid w:val="00071E81"/>
    <w:rsid w:val="000753C4"/>
    <w:rsid w:val="00075F84"/>
    <w:rsid w:val="00086211"/>
    <w:rsid w:val="00087CEE"/>
    <w:rsid w:val="00095323"/>
    <w:rsid w:val="00095BCF"/>
    <w:rsid w:val="000A19CD"/>
    <w:rsid w:val="000A1C0D"/>
    <w:rsid w:val="000A1C99"/>
    <w:rsid w:val="000A5A21"/>
    <w:rsid w:val="000B4A21"/>
    <w:rsid w:val="000B4EEA"/>
    <w:rsid w:val="000C3BC1"/>
    <w:rsid w:val="000C528B"/>
    <w:rsid w:val="000D06AA"/>
    <w:rsid w:val="000E16C7"/>
    <w:rsid w:val="001102A6"/>
    <w:rsid w:val="001119C0"/>
    <w:rsid w:val="0013495D"/>
    <w:rsid w:val="00134B5C"/>
    <w:rsid w:val="00141397"/>
    <w:rsid w:val="0014224A"/>
    <w:rsid w:val="00143662"/>
    <w:rsid w:val="001547AD"/>
    <w:rsid w:val="00162CD1"/>
    <w:rsid w:val="00171FFE"/>
    <w:rsid w:val="00174423"/>
    <w:rsid w:val="00180BBF"/>
    <w:rsid w:val="00186116"/>
    <w:rsid w:val="001876CD"/>
    <w:rsid w:val="00196A3A"/>
    <w:rsid w:val="001A6F54"/>
    <w:rsid w:val="001B0C1D"/>
    <w:rsid w:val="001B10E1"/>
    <w:rsid w:val="001B186F"/>
    <w:rsid w:val="001B431E"/>
    <w:rsid w:val="001C0C29"/>
    <w:rsid w:val="001C4520"/>
    <w:rsid w:val="001D2B2F"/>
    <w:rsid w:val="001D3D53"/>
    <w:rsid w:val="001D48E6"/>
    <w:rsid w:val="001D6CD8"/>
    <w:rsid w:val="001E60F5"/>
    <w:rsid w:val="001E7FA3"/>
    <w:rsid w:val="001F6AF2"/>
    <w:rsid w:val="00210DE1"/>
    <w:rsid w:val="00220299"/>
    <w:rsid w:val="002207CD"/>
    <w:rsid w:val="00230335"/>
    <w:rsid w:val="002311A2"/>
    <w:rsid w:val="00235CCC"/>
    <w:rsid w:val="00237C68"/>
    <w:rsid w:val="00246615"/>
    <w:rsid w:val="00286F8F"/>
    <w:rsid w:val="00287A39"/>
    <w:rsid w:val="00287B2D"/>
    <w:rsid w:val="00290912"/>
    <w:rsid w:val="00292BB5"/>
    <w:rsid w:val="002A1338"/>
    <w:rsid w:val="002A19F7"/>
    <w:rsid w:val="002A4424"/>
    <w:rsid w:val="002A6B55"/>
    <w:rsid w:val="002B05E6"/>
    <w:rsid w:val="002B2973"/>
    <w:rsid w:val="002C0464"/>
    <w:rsid w:val="002C7940"/>
    <w:rsid w:val="002F264B"/>
    <w:rsid w:val="002F35AD"/>
    <w:rsid w:val="002F6FD7"/>
    <w:rsid w:val="00300F87"/>
    <w:rsid w:val="0030216E"/>
    <w:rsid w:val="00311886"/>
    <w:rsid w:val="00315C54"/>
    <w:rsid w:val="00331C9E"/>
    <w:rsid w:val="00335283"/>
    <w:rsid w:val="0033719E"/>
    <w:rsid w:val="0034413A"/>
    <w:rsid w:val="003447E9"/>
    <w:rsid w:val="00344DAA"/>
    <w:rsid w:val="00345BD1"/>
    <w:rsid w:val="00363169"/>
    <w:rsid w:val="0036616B"/>
    <w:rsid w:val="00370E77"/>
    <w:rsid w:val="00377EC6"/>
    <w:rsid w:val="003858F2"/>
    <w:rsid w:val="00386994"/>
    <w:rsid w:val="003907CC"/>
    <w:rsid w:val="0039100A"/>
    <w:rsid w:val="003919D7"/>
    <w:rsid w:val="003A1783"/>
    <w:rsid w:val="003A1DE4"/>
    <w:rsid w:val="003A5476"/>
    <w:rsid w:val="003A5B2D"/>
    <w:rsid w:val="003A6342"/>
    <w:rsid w:val="003C282E"/>
    <w:rsid w:val="003C4693"/>
    <w:rsid w:val="003C495A"/>
    <w:rsid w:val="003C4A78"/>
    <w:rsid w:val="003D1F5A"/>
    <w:rsid w:val="003D3D28"/>
    <w:rsid w:val="003D7B89"/>
    <w:rsid w:val="003E5573"/>
    <w:rsid w:val="003E763B"/>
    <w:rsid w:val="00405CB8"/>
    <w:rsid w:val="004228E7"/>
    <w:rsid w:val="004235EA"/>
    <w:rsid w:val="00430511"/>
    <w:rsid w:val="00431B8D"/>
    <w:rsid w:val="00432CDA"/>
    <w:rsid w:val="004332C1"/>
    <w:rsid w:val="00434F6F"/>
    <w:rsid w:val="00435CD8"/>
    <w:rsid w:val="00437D65"/>
    <w:rsid w:val="00442257"/>
    <w:rsid w:val="00443BBE"/>
    <w:rsid w:val="00454894"/>
    <w:rsid w:val="00454BF9"/>
    <w:rsid w:val="00457AF0"/>
    <w:rsid w:val="00460E02"/>
    <w:rsid w:val="00462047"/>
    <w:rsid w:val="00464631"/>
    <w:rsid w:val="00480170"/>
    <w:rsid w:val="00481B75"/>
    <w:rsid w:val="004845F3"/>
    <w:rsid w:val="00484B13"/>
    <w:rsid w:val="004900E6"/>
    <w:rsid w:val="00490DF8"/>
    <w:rsid w:val="0049508A"/>
    <w:rsid w:val="004952EC"/>
    <w:rsid w:val="004A35B8"/>
    <w:rsid w:val="004A3730"/>
    <w:rsid w:val="004A6888"/>
    <w:rsid w:val="004B212B"/>
    <w:rsid w:val="004B5AD1"/>
    <w:rsid w:val="004C0A8C"/>
    <w:rsid w:val="004C3BDE"/>
    <w:rsid w:val="004D5D61"/>
    <w:rsid w:val="004E0B57"/>
    <w:rsid w:val="004F2113"/>
    <w:rsid w:val="004F5CBC"/>
    <w:rsid w:val="004F5DDC"/>
    <w:rsid w:val="0050338F"/>
    <w:rsid w:val="00503AD7"/>
    <w:rsid w:val="00511D1C"/>
    <w:rsid w:val="00512494"/>
    <w:rsid w:val="005130F9"/>
    <w:rsid w:val="00513487"/>
    <w:rsid w:val="00520472"/>
    <w:rsid w:val="00522B04"/>
    <w:rsid w:val="00523431"/>
    <w:rsid w:val="00527136"/>
    <w:rsid w:val="00527371"/>
    <w:rsid w:val="005301A3"/>
    <w:rsid w:val="00545041"/>
    <w:rsid w:val="005472D7"/>
    <w:rsid w:val="00550975"/>
    <w:rsid w:val="00563D4E"/>
    <w:rsid w:val="00587709"/>
    <w:rsid w:val="005924F5"/>
    <w:rsid w:val="00593CBE"/>
    <w:rsid w:val="0059423D"/>
    <w:rsid w:val="005A22C7"/>
    <w:rsid w:val="005A2947"/>
    <w:rsid w:val="005A2A94"/>
    <w:rsid w:val="005A3886"/>
    <w:rsid w:val="005A3F6A"/>
    <w:rsid w:val="005A5F94"/>
    <w:rsid w:val="005B020C"/>
    <w:rsid w:val="005B3D6B"/>
    <w:rsid w:val="005B5189"/>
    <w:rsid w:val="005C7918"/>
    <w:rsid w:val="005D0AC6"/>
    <w:rsid w:val="005D5CA1"/>
    <w:rsid w:val="005F01EF"/>
    <w:rsid w:val="005F2ED0"/>
    <w:rsid w:val="005F469B"/>
    <w:rsid w:val="00615407"/>
    <w:rsid w:val="00631B89"/>
    <w:rsid w:val="0063462C"/>
    <w:rsid w:val="00640351"/>
    <w:rsid w:val="006526E9"/>
    <w:rsid w:val="00652D5C"/>
    <w:rsid w:val="00664C4A"/>
    <w:rsid w:val="0067087E"/>
    <w:rsid w:val="00675328"/>
    <w:rsid w:val="006812B0"/>
    <w:rsid w:val="00690FF2"/>
    <w:rsid w:val="006A000D"/>
    <w:rsid w:val="006A3686"/>
    <w:rsid w:val="006A4C53"/>
    <w:rsid w:val="006A510F"/>
    <w:rsid w:val="006A516A"/>
    <w:rsid w:val="006C5A47"/>
    <w:rsid w:val="006E4F87"/>
    <w:rsid w:val="006F6352"/>
    <w:rsid w:val="006F7114"/>
    <w:rsid w:val="007006CA"/>
    <w:rsid w:val="00704DA1"/>
    <w:rsid w:val="007120FE"/>
    <w:rsid w:val="00712888"/>
    <w:rsid w:val="00720151"/>
    <w:rsid w:val="0073032D"/>
    <w:rsid w:val="00745551"/>
    <w:rsid w:val="007537CC"/>
    <w:rsid w:val="00754860"/>
    <w:rsid w:val="00775B05"/>
    <w:rsid w:val="0078089F"/>
    <w:rsid w:val="00794D06"/>
    <w:rsid w:val="007A0B6A"/>
    <w:rsid w:val="007C30AD"/>
    <w:rsid w:val="007C3EEE"/>
    <w:rsid w:val="007C474E"/>
    <w:rsid w:val="007D436B"/>
    <w:rsid w:val="007F1489"/>
    <w:rsid w:val="007F2154"/>
    <w:rsid w:val="007F7E47"/>
    <w:rsid w:val="00811923"/>
    <w:rsid w:val="00813BCE"/>
    <w:rsid w:val="00820317"/>
    <w:rsid w:val="008225B5"/>
    <w:rsid w:val="00833185"/>
    <w:rsid w:val="0087503D"/>
    <w:rsid w:val="0087530C"/>
    <w:rsid w:val="00883D6C"/>
    <w:rsid w:val="008873E0"/>
    <w:rsid w:val="00890D27"/>
    <w:rsid w:val="008A1B5F"/>
    <w:rsid w:val="008A68B2"/>
    <w:rsid w:val="008C0993"/>
    <w:rsid w:val="008D7E0E"/>
    <w:rsid w:val="008D7EF5"/>
    <w:rsid w:val="008E5F07"/>
    <w:rsid w:val="008E683C"/>
    <w:rsid w:val="008E6869"/>
    <w:rsid w:val="008F66BF"/>
    <w:rsid w:val="008F7A0A"/>
    <w:rsid w:val="00933E56"/>
    <w:rsid w:val="00960418"/>
    <w:rsid w:val="00973E7D"/>
    <w:rsid w:val="00982370"/>
    <w:rsid w:val="0098675E"/>
    <w:rsid w:val="009A2D36"/>
    <w:rsid w:val="009A547E"/>
    <w:rsid w:val="009B1434"/>
    <w:rsid w:val="009B167B"/>
    <w:rsid w:val="009B3A7C"/>
    <w:rsid w:val="009B5279"/>
    <w:rsid w:val="009B54F5"/>
    <w:rsid w:val="009C2736"/>
    <w:rsid w:val="009C6C3E"/>
    <w:rsid w:val="009E6466"/>
    <w:rsid w:val="009F0F62"/>
    <w:rsid w:val="009F38C9"/>
    <w:rsid w:val="009F4424"/>
    <w:rsid w:val="00A0403E"/>
    <w:rsid w:val="00A145E0"/>
    <w:rsid w:val="00A535A7"/>
    <w:rsid w:val="00A57E77"/>
    <w:rsid w:val="00A60AC1"/>
    <w:rsid w:val="00A62D2C"/>
    <w:rsid w:val="00A730B3"/>
    <w:rsid w:val="00A76B00"/>
    <w:rsid w:val="00A8368A"/>
    <w:rsid w:val="00A86307"/>
    <w:rsid w:val="00A8788B"/>
    <w:rsid w:val="00A91675"/>
    <w:rsid w:val="00A9366D"/>
    <w:rsid w:val="00A9426A"/>
    <w:rsid w:val="00AA092D"/>
    <w:rsid w:val="00AA5776"/>
    <w:rsid w:val="00AB09F3"/>
    <w:rsid w:val="00AB4108"/>
    <w:rsid w:val="00AC2D83"/>
    <w:rsid w:val="00AC4E2A"/>
    <w:rsid w:val="00AC7438"/>
    <w:rsid w:val="00AD538D"/>
    <w:rsid w:val="00AE558C"/>
    <w:rsid w:val="00AE7C8A"/>
    <w:rsid w:val="00AE7F12"/>
    <w:rsid w:val="00AF1848"/>
    <w:rsid w:val="00AF3B92"/>
    <w:rsid w:val="00AF4CF4"/>
    <w:rsid w:val="00B053BD"/>
    <w:rsid w:val="00B07C97"/>
    <w:rsid w:val="00B10222"/>
    <w:rsid w:val="00B106AE"/>
    <w:rsid w:val="00B10F4B"/>
    <w:rsid w:val="00B11B96"/>
    <w:rsid w:val="00B1420C"/>
    <w:rsid w:val="00B1486C"/>
    <w:rsid w:val="00B2141F"/>
    <w:rsid w:val="00B31A31"/>
    <w:rsid w:val="00B32C52"/>
    <w:rsid w:val="00B35E09"/>
    <w:rsid w:val="00B548CC"/>
    <w:rsid w:val="00B56B63"/>
    <w:rsid w:val="00B6141E"/>
    <w:rsid w:val="00B65D58"/>
    <w:rsid w:val="00B66328"/>
    <w:rsid w:val="00B674B5"/>
    <w:rsid w:val="00B71E3E"/>
    <w:rsid w:val="00B762B1"/>
    <w:rsid w:val="00B77BD4"/>
    <w:rsid w:val="00B86093"/>
    <w:rsid w:val="00B91FA3"/>
    <w:rsid w:val="00B93FCA"/>
    <w:rsid w:val="00BA0EE9"/>
    <w:rsid w:val="00BA7574"/>
    <w:rsid w:val="00BD0317"/>
    <w:rsid w:val="00BD0DA9"/>
    <w:rsid w:val="00BD129C"/>
    <w:rsid w:val="00BD50D4"/>
    <w:rsid w:val="00BE2DB0"/>
    <w:rsid w:val="00BE2E93"/>
    <w:rsid w:val="00BE326B"/>
    <w:rsid w:val="00BF0240"/>
    <w:rsid w:val="00BF1FA9"/>
    <w:rsid w:val="00BF3B0D"/>
    <w:rsid w:val="00BF7FC9"/>
    <w:rsid w:val="00C053AA"/>
    <w:rsid w:val="00C114CD"/>
    <w:rsid w:val="00C14B05"/>
    <w:rsid w:val="00C23D33"/>
    <w:rsid w:val="00C304A3"/>
    <w:rsid w:val="00C31FDF"/>
    <w:rsid w:val="00C547DC"/>
    <w:rsid w:val="00C554D8"/>
    <w:rsid w:val="00C60A4A"/>
    <w:rsid w:val="00C66897"/>
    <w:rsid w:val="00C709C0"/>
    <w:rsid w:val="00C736E9"/>
    <w:rsid w:val="00C81A85"/>
    <w:rsid w:val="00C85DAC"/>
    <w:rsid w:val="00C91ADF"/>
    <w:rsid w:val="00C960DC"/>
    <w:rsid w:val="00C97256"/>
    <w:rsid w:val="00CA6AA7"/>
    <w:rsid w:val="00CB4BE9"/>
    <w:rsid w:val="00CB7756"/>
    <w:rsid w:val="00CC3733"/>
    <w:rsid w:val="00CC5DFA"/>
    <w:rsid w:val="00CD5A56"/>
    <w:rsid w:val="00CE2B30"/>
    <w:rsid w:val="00CF3CF9"/>
    <w:rsid w:val="00CF4292"/>
    <w:rsid w:val="00CF47D0"/>
    <w:rsid w:val="00D12B44"/>
    <w:rsid w:val="00D15930"/>
    <w:rsid w:val="00D25256"/>
    <w:rsid w:val="00D2752A"/>
    <w:rsid w:val="00D34A0A"/>
    <w:rsid w:val="00D376B6"/>
    <w:rsid w:val="00D53CEC"/>
    <w:rsid w:val="00D70B0C"/>
    <w:rsid w:val="00D747D6"/>
    <w:rsid w:val="00D76DFA"/>
    <w:rsid w:val="00D80912"/>
    <w:rsid w:val="00D86969"/>
    <w:rsid w:val="00D90564"/>
    <w:rsid w:val="00D92295"/>
    <w:rsid w:val="00D93BFC"/>
    <w:rsid w:val="00D93DCF"/>
    <w:rsid w:val="00DA12B7"/>
    <w:rsid w:val="00DB1E59"/>
    <w:rsid w:val="00DD0E40"/>
    <w:rsid w:val="00DE5A2C"/>
    <w:rsid w:val="00DF12A8"/>
    <w:rsid w:val="00DF17F7"/>
    <w:rsid w:val="00DF5D8F"/>
    <w:rsid w:val="00E003D6"/>
    <w:rsid w:val="00E0565A"/>
    <w:rsid w:val="00E06C77"/>
    <w:rsid w:val="00E10941"/>
    <w:rsid w:val="00E10F9B"/>
    <w:rsid w:val="00E16B93"/>
    <w:rsid w:val="00E3788B"/>
    <w:rsid w:val="00E420A2"/>
    <w:rsid w:val="00E51D26"/>
    <w:rsid w:val="00E5361E"/>
    <w:rsid w:val="00E61AEE"/>
    <w:rsid w:val="00E72A03"/>
    <w:rsid w:val="00E7604B"/>
    <w:rsid w:val="00E77185"/>
    <w:rsid w:val="00E7785A"/>
    <w:rsid w:val="00E90B0D"/>
    <w:rsid w:val="00EA2C89"/>
    <w:rsid w:val="00EB6231"/>
    <w:rsid w:val="00EB6C6A"/>
    <w:rsid w:val="00EC33C5"/>
    <w:rsid w:val="00EC47EA"/>
    <w:rsid w:val="00EC6DD7"/>
    <w:rsid w:val="00ED3DE9"/>
    <w:rsid w:val="00EE26AC"/>
    <w:rsid w:val="00EF269C"/>
    <w:rsid w:val="00EF3C16"/>
    <w:rsid w:val="00F02258"/>
    <w:rsid w:val="00F039C2"/>
    <w:rsid w:val="00F11A7A"/>
    <w:rsid w:val="00F1542F"/>
    <w:rsid w:val="00F30279"/>
    <w:rsid w:val="00F41447"/>
    <w:rsid w:val="00F479B3"/>
    <w:rsid w:val="00F51CB9"/>
    <w:rsid w:val="00F5630F"/>
    <w:rsid w:val="00F630E4"/>
    <w:rsid w:val="00F7148F"/>
    <w:rsid w:val="00F73052"/>
    <w:rsid w:val="00F7313A"/>
    <w:rsid w:val="00F76F2A"/>
    <w:rsid w:val="00F83AAB"/>
    <w:rsid w:val="00F853D9"/>
    <w:rsid w:val="00F90A80"/>
    <w:rsid w:val="00F92AAD"/>
    <w:rsid w:val="00F9403D"/>
    <w:rsid w:val="00FA2203"/>
    <w:rsid w:val="00FA7239"/>
    <w:rsid w:val="00FB2D4A"/>
    <w:rsid w:val="00FB3165"/>
    <w:rsid w:val="00FC0D0F"/>
    <w:rsid w:val="00FC2ADE"/>
    <w:rsid w:val="00FC3048"/>
    <w:rsid w:val="00FD7E1E"/>
    <w:rsid w:val="00FF50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835438-0F8E-4628-9FBC-37F34940F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6307"/>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BE2E93"/>
    <w:pPr>
      <w:keepNext/>
      <w:spacing w:before="240" w:after="60" w:line="259" w:lineRule="auto"/>
      <w:outlineLvl w:val="0"/>
    </w:pPr>
    <w:rPr>
      <w:rFonts w:ascii="Cambria" w:eastAsia="Times New Roman" w:hAnsi="Cambria"/>
      <w:b/>
      <w:bCs/>
      <w:kern w:val="32"/>
      <w:sz w:val="32"/>
      <w:szCs w:val="32"/>
      <w:lang w:val="en-GB"/>
    </w:rPr>
  </w:style>
  <w:style w:type="paragraph" w:styleId="Heading2">
    <w:name w:val="heading 2"/>
    <w:basedOn w:val="Normal"/>
    <w:next w:val="Normal"/>
    <w:link w:val="Heading2Char"/>
    <w:uiPriority w:val="9"/>
    <w:unhideWhenUsed/>
    <w:qFormat/>
    <w:rsid w:val="00432CD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A5B2D"/>
    <w:pPr>
      <w:spacing w:after="0" w:line="240" w:lineRule="auto"/>
    </w:pPr>
    <w:rPr>
      <w:sz w:val="20"/>
      <w:szCs w:val="20"/>
    </w:rPr>
  </w:style>
  <w:style w:type="character" w:customStyle="1" w:styleId="FootnoteTextChar">
    <w:name w:val="Footnote Text Char"/>
    <w:basedOn w:val="DefaultParagraphFont"/>
    <w:link w:val="FootnoteText"/>
    <w:uiPriority w:val="99"/>
    <w:rsid w:val="003A5B2D"/>
    <w:rPr>
      <w:sz w:val="20"/>
      <w:szCs w:val="20"/>
    </w:rPr>
  </w:style>
  <w:style w:type="character" w:styleId="FootnoteReference">
    <w:name w:val="footnote reference"/>
    <w:basedOn w:val="DefaultParagraphFont"/>
    <w:uiPriority w:val="99"/>
    <w:semiHidden/>
    <w:unhideWhenUsed/>
    <w:rsid w:val="003A5B2D"/>
    <w:rPr>
      <w:vertAlign w:val="superscript"/>
    </w:rPr>
  </w:style>
  <w:style w:type="character" w:styleId="Hyperlink">
    <w:name w:val="Hyperlink"/>
    <w:basedOn w:val="DefaultParagraphFont"/>
    <w:uiPriority w:val="99"/>
    <w:unhideWhenUsed/>
    <w:rsid w:val="00AE7F12"/>
    <w:rPr>
      <w:color w:val="0563C1" w:themeColor="hyperlink"/>
      <w:u w:val="single"/>
    </w:rPr>
  </w:style>
  <w:style w:type="paragraph" w:styleId="ListParagraph">
    <w:name w:val="List Paragraph"/>
    <w:basedOn w:val="Normal"/>
    <w:uiPriority w:val="34"/>
    <w:qFormat/>
    <w:rsid w:val="00B32C52"/>
    <w:pPr>
      <w:ind w:left="720"/>
      <w:contextualSpacing/>
    </w:pPr>
  </w:style>
  <w:style w:type="paragraph" w:styleId="Header">
    <w:name w:val="header"/>
    <w:basedOn w:val="Normal"/>
    <w:link w:val="HeaderChar"/>
    <w:uiPriority w:val="99"/>
    <w:unhideWhenUsed/>
    <w:rsid w:val="002303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335"/>
  </w:style>
  <w:style w:type="paragraph" w:styleId="Footer">
    <w:name w:val="footer"/>
    <w:basedOn w:val="Normal"/>
    <w:link w:val="FooterChar"/>
    <w:uiPriority w:val="99"/>
    <w:unhideWhenUsed/>
    <w:rsid w:val="002303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335"/>
  </w:style>
  <w:style w:type="paragraph" w:styleId="BalloonText">
    <w:name w:val="Balloon Text"/>
    <w:basedOn w:val="Normal"/>
    <w:link w:val="BalloonTextChar"/>
    <w:uiPriority w:val="99"/>
    <w:unhideWhenUsed/>
    <w:rsid w:val="00F853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F853D9"/>
    <w:rPr>
      <w:rFonts w:ascii="Segoe UI" w:hAnsi="Segoe UI" w:cs="Segoe UI"/>
      <w:sz w:val="18"/>
      <w:szCs w:val="18"/>
    </w:rPr>
  </w:style>
  <w:style w:type="paragraph" w:styleId="NoSpacing">
    <w:name w:val="No Spacing"/>
    <w:link w:val="NoSpacingChar"/>
    <w:uiPriority w:val="1"/>
    <w:qFormat/>
    <w:rsid w:val="00A86307"/>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3E5573"/>
    <w:rPr>
      <w:rFonts w:ascii="Calibri" w:eastAsia="Calibri" w:hAnsi="Calibri" w:cs="Times New Roman"/>
    </w:rPr>
  </w:style>
  <w:style w:type="table" w:styleId="TableGrid">
    <w:name w:val="Table Grid"/>
    <w:basedOn w:val="TableNormal"/>
    <w:uiPriority w:val="39"/>
    <w:rsid w:val="003E5573"/>
    <w:pPr>
      <w:spacing w:after="0" w:line="240" w:lineRule="auto"/>
    </w:pPr>
    <w:rPr>
      <w:rFonts w:ascii="Calibri" w:eastAsia="Calibri" w:hAnsi="Calibri"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ref-lnk">
    <w:name w:val="ref-lnk"/>
    <w:basedOn w:val="DefaultParagraphFont"/>
    <w:rsid w:val="003E5573"/>
  </w:style>
  <w:style w:type="character" w:customStyle="1" w:styleId="hlfld-contribauthor">
    <w:name w:val="hlfld-contribauthor"/>
    <w:basedOn w:val="DefaultParagraphFont"/>
    <w:rsid w:val="003E5573"/>
  </w:style>
  <w:style w:type="character" w:customStyle="1" w:styleId="nlmgiven-names">
    <w:name w:val="nlm_given-names"/>
    <w:basedOn w:val="DefaultParagraphFont"/>
    <w:rsid w:val="003E5573"/>
  </w:style>
  <w:style w:type="character" w:customStyle="1" w:styleId="nlmyear">
    <w:name w:val="nlm_year"/>
    <w:basedOn w:val="DefaultParagraphFont"/>
    <w:rsid w:val="003E5573"/>
  </w:style>
  <w:style w:type="character" w:customStyle="1" w:styleId="nlmarticle-title">
    <w:name w:val="nlm_article-title"/>
    <w:basedOn w:val="DefaultParagraphFont"/>
    <w:rsid w:val="003E5573"/>
  </w:style>
  <w:style w:type="character" w:customStyle="1" w:styleId="nlmpub-id">
    <w:name w:val="nlm_pub-id"/>
    <w:basedOn w:val="DefaultParagraphFont"/>
    <w:rsid w:val="003E5573"/>
  </w:style>
  <w:style w:type="character" w:customStyle="1" w:styleId="reflink-block">
    <w:name w:val="reflink-block"/>
    <w:basedOn w:val="DefaultParagraphFont"/>
    <w:rsid w:val="003E5573"/>
  </w:style>
  <w:style w:type="character" w:customStyle="1" w:styleId="Heading1Char">
    <w:name w:val="Heading 1 Char"/>
    <w:basedOn w:val="DefaultParagraphFont"/>
    <w:link w:val="Heading1"/>
    <w:uiPriority w:val="9"/>
    <w:rsid w:val="00BE2E93"/>
    <w:rPr>
      <w:rFonts w:ascii="Cambria" w:eastAsia="Times New Roman" w:hAnsi="Cambria" w:cs="Times New Roman"/>
      <w:b/>
      <w:bCs/>
      <w:kern w:val="32"/>
      <w:sz w:val="32"/>
      <w:szCs w:val="32"/>
      <w:lang w:val="en-GB"/>
    </w:rPr>
  </w:style>
  <w:style w:type="character" w:customStyle="1" w:styleId="cit">
    <w:name w:val="cit"/>
    <w:basedOn w:val="DefaultParagraphFont"/>
    <w:rsid w:val="00BE2E93"/>
  </w:style>
  <w:style w:type="character" w:customStyle="1" w:styleId="element-citation">
    <w:name w:val="element-citation"/>
    <w:basedOn w:val="DefaultParagraphFont"/>
    <w:rsid w:val="00BE2E93"/>
  </w:style>
  <w:style w:type="character" w:customStyle="1" w:styleId="ref-journal">
    <w:name w:val="ref-journal"/>
    <w:basedOn w:val="DefaultParagraphFont"/>
    <w:rsid w:val="00BE2E93"/>
  </w:style>
  <w:style w:type="character" w:styleId="Emphasis">
    <w:name w:val="Emphasis"/>
    <w:basedOn w:val="DefaultParagraphFont"/>
    <w:uiPriority w:val="20"/>
    <w:qFormat/>
    <w:rsid w:val="00BE2E93"/>
    <w:rPr>
      <w:i/>
      <w:iCs/>
    </w:rPr>
  </w:style>
  <w:style w:type="paragraph" w:customStyle="1" w:styleId="Default">
    <w:name w:val="Default"/>
    <w:rsid w:val="00BE2E93"/>
    <w:pPr>
      <w:autoSpaceDE w:val="0"/>
      <w:autoSpaceDN w:val="0"/>
      <w:adjustRightInd w:val="0"/>
      <w:spacing w:after="0" w:line="240" w:lineRule="auto"/>
    </w:pPr>
    <w:rPr>
      <w:rFonts w:ascii="Calibri" w:eastAsia="Calibri" w:hAnsi="Calibri" w:cs="Calibri"/>
      <w:color w:val="000000"/>
      <w:sz w:val="24"/>
      <w:szCs w:val="24"/>
      <w:lang w:val="en-GB" w:eastAsia="en-GB"/>
    </w:rPr>
  </w:style>
  <w:style w:type="paragraph" w:styleId="BodyText">
    <w:name w:val="Body Text"/>
    <w:basedOn w:val="Normal"/>
    <w:link w:val="BodyTextChar"/>
    <w:uiPriority w:val="1"/>
    <w:qFormat/>
    <w:rsid w:val="00311886"/>
    <w:pPr>
      <w:widowControl w:val="0"/>
      <w:autoSpaceDE w:val="0"/>
      <w:autoSpaceDN w:val="0"/>
      <w:spacing w:after="0" w:line="240" w:lineRule="auto"/>
      <w:ind w:left="560"/>
      <w:jc w:val="both"/>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311886"/>
    <w:rPr>
      <w:rFonts w:ascii="Times New Roman" w:eastAsia="Times New Roman" w:hAnsi="Times New Roman" w:cs="Times New Roman"/>
      <w:sz w:val="24"/>
      <w:szCs w:val="24"/>
    </w:rPr>
  </w:style>
  <w:style w:type="paragraph" w:styleId="Title">
    <w:name w:val="Title"/>
    <w:basedOn w:val="Normal"/>
    <w:link w:val="TitleChar"/>
    <w:uiPriority w:val="1"/>
    <w:qFormat/>
    <w:rsid w:val="00311886"/>
    <w:pPr>
      <w:widowControl w:val="0"/>
      <w:autoSpaceDE w:val="0"/>
      <w:autoSpaceDN w:val="0"/>
      <w:spacing w:before="67" w:after="0" w:line="240" w:lineRule="auto"/>
      <w:ind w:left="454" w:right="958"/>
      <w:jc w:val="center"/>
    </w:pPr>
    <w:rPr>
      <w:rFonts w:ascii="Times New Roman" w:eastAsia="Times New Roman" w:hAnsi="Times New Roman"/>
      <w:b/>
      <w:bCs/>
      <w:sz w:val="28"/>
      <w:szCs w:val="28"/>
    </w:rPr>
  </w:style>
  <w:style w:type="character" w:customStyle="1" w:styleId="TitleChar">
    <w:name w:val="Title Char"/>
    <w:basedOn w:val="DefaultParagraphFont"/>
    <w:link w:val="Title"/>
    <w:uiPriority w:val="1"/>
    <w:rsid w:val="00311886"/>
    <w:rPr>
      <w:rFonts w:ascii="Times New Roman" w:eastAsia="Times New Roman" w:hAnsi="Times New Roman" w:cs="Times New Roman"/>
      <w:b/>
      <w:bCs/>
      <w:sz w:val="28"/>
      <w:szCs w:val="28"/>
    </w:rPr>
  </w:style>
  <w:style w:type="paragraph" w:customStyle="1" w:styleId="TableParagraph">
    <w:name w:val="Table Paragraph"/>
    <w:basedOn w:val="Normal"/>
    <w:uiPriority w:val="1"/>
    <w:qFormat/>
    <w:rsid w:val="00311886"/>
    <w:pPr>
      <w:widowControl w:val="0"/>
      <w:autoSpaceDE w:val="0"/>
      <w:autoSpaceDN w:val="0"/>
      <w:spacing w:after="0" w:line="240" w:lineRule="auto"/>
    </w:pPr>
    <w:rPr>
      <w:rFonts w:ascii="Times New Roman" w:eastAsia="Times New Roman" w:hAnsi="Times New Roman"/>
    </w:rPr>
  </w:style>
  <w:style w:type="character" w:customStyle="1" w:styleId="howtociteproductname">
    <w:name w:val="howtociteproductname"/>
    <w:basedOn w:val="DefaultParagraphFont"/>
    <w:rsid w:val="00C66897"/>
  </w:style>
  <w:style w:type="paragraph" w:styleId="NormalWeb">
    <w:name w:val="Normal (Web)"/>
    <w:basedOn w:val="Normal"/>
    <w:uiPriority w:val="99"/>
    <w:unhideWhenUsed/>
    <w:rsid w:val="00DE5A2C"/>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DE5A2C"/>
    <w:rPr>
      <w:b/>
      <w:bCs/>
    </w:rPr>
  </w:style>
  <w:style w:type="character" w:customStyle="1" w:styleId="articlecitationyear">
    <w:name w:val="articlecitation_year"/>
    <w:rsid w:val="00DE5A2C"/>
  </w:style>
  <w:style w:type="character" w:customStyle="1" w:styleId="articlecitationvolume">
    <w:name w:val="articlecitation_volume"/>
    <w:rsid w:val="00DE5A2C"/>
  </w:style>
  <w:style w:type="character" w:customStyle="1" w:styleId="articlecitationpages">
    <w:name w:val="articlecitation_pages"/>
    <w:rsid w:val="00DE5A2C"/>
  </w:style>
  <w:style w:type="table" w:customStyle="1" w:styleId="TableGrid1">
    <w:name w:val="Table Grid1"/>
    <w:basedOn w:val="TableNormal"/>
    <w:next w:val="TableGrid"/>
    <w:uiPriority w:val="59"/>
    <w:rsid w:val="001102A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FollowedHyperlink">
    <w:name w:val="FollowedHyperlink"/>
    <w:basedOn w:val="DefaultParagraphFont"/>
    <w:uiPriority w:val="99"/>
    <w:rsid w:val="001102A6"/>
    <w:rPr>
      <w:color w:val="800080"/>
      <w:u w:val="single"/>
    </w:rPr>
  </w:style>
  <w:style w:type="paragraph" w:styleId="Caption">
    <w:name w:val="caption"/>
    <w:basedOn w:val="Normal"/>
    <w:next w:val="Normal"/>
    <w:uiPriority w:val="35"/>
    <w:unhideWhenUsed/>
    <w:qFormat/>
    <w:rsid w:val="001102A6"/>
    <w:rPr>
      <w:b/>
      <w:bCs/>
      <w:sz w:val="20"/>
      <w:szCs w:val="20"/>
      <w:lang w:val="en-GB"/>
    </w:rPr>
  </w:style>
  <w:style w:type="character" w:styleId="PlaceholderText">
    <w:name w:val="Placeholder Text"/>
    <w:basedOn w:val="DefaultParagraphFont"/>
    <w:uiPriority w:val="99"/>
    <w:semiHidden/>
    <w:rsid w:val="001102A6"/>
    <w:rPr>
      <w:color w:val="808080"/>
    </w:rPr>
  </w:style>
  <w:style w:type="character" w:customStyle="1" w:styleId="Bodytext7">
    <w:name w:val="Body text (7)_"/>
    <w:basedOn w:val="DefaultParagraphFont"/>
    <w:link w:val="Bodytext71"/>
    <w:uiPriority w:val="99"/>
    <w:rsid w:val="002A1338"/>
    <w:rPr>
      <w:rFonts w:ascii="Times New Roman"/>
      <w:sz w:val="23"/>
      <w:szCs w:val="23"/>
      <w:shd w:val="clear" w:color="auto" w:fill="FFFFFF"/>
    </w:rPr>
  </w:style>
  <w:style w:type="character" w:customStyle="1" w:styleId="Bodytext70">
    <w:name w:val="Body text (7)"/>
    <w:basedOn w:val="Bodytext7"/>
    <w:uiPriority w:val="99"/>
    <w:rsid w:val="002A1338"/>
    <w:rPr>
      <w:rFonts w:ascii="Times New Roman"/>
      <w:spacing w:val="0"/>
      <w:sz w:val="23"/>
      <w:szCs w:val="23"/>
      <w:shd w:val="clear" w:color="auto" w:fill="FFFFFF"/>
    </w:rPr>
  </w:style>
  <w:style w:type="character" w:customStyle="1" w:styleId="Bodytext7Italic">
    <w:name w:val="Body text (7) + Italic"/>
    <w:basedOn w:val="Bodytext7"/>
    <w:uiPriority w:val="99"/>
    <w:rsid w:val="002A1338"/>
    <w:rPr>
      <w:rFonts w:ascii="Times New Roman"/>
      <w:i/>
      <w:iCs/>
      <w:spacing w:val="0"/>
      <w:sz w:val="23"/>
      <w:szCs w:val="23"/>
      <w:shd w:val="clear" w:color="auto" w:fill="FFFFFF"/>
    </w:rPr>
  </w:style>
  <w:style w:type="character" w:customStyle="1" w:styleId="Bodytext7Spacing2pt">
    <w:name w:val="Body text (7) + Spacing 2 pt"/>
    <w:basedOn w:val="Bodytext7"/>
    <w:uiPriority w:val="99"/>
    <w:rsid w:val="002A1338"/>
    <w:rPr>
      <w:rFonts w:ascii="Times New Roman"/>
      <w:spacing w:val="40"/>
      <w:sz w:val="23"/>
      <w:szCs w:val="23"/>
      <w:shd w:val="clear" w:color="auto" w:fill="FFFFFF"/>
    </w:rPr>
  </w:style>
  <w:style w:type="character" w:customStyle="1" w:styleId="Bodytext7Bold">
    <w:name w:val="Body text (7) + Bold"/>
    <w:basedOn w:val="Bodytext7"/>
    <w:uiPriority w:val="99"/>
    <w:rsid w:val="002A1338"/>
    <w:rPr>
      <w:rFonts w:ascii="Times New Roman"/>
      <w:b/>
      <w:bCs/>
      <w:spacing w:val="0"/>
      <w:sz w:val="23"/>
      <w:szCs w:val="23"/>
      <w:shd w:val="clear" w:color="auto" w:fill="FFFFFF"/>
    </w:rPr>
  </w:style>
  <w:style w:type="character" w:customStyle="1" w:styleId="Heading23">
    <w:name w:val="Heading #2 (3)_"/>
    <w:basedOn w:val="DefaultParagraphFont"/>
    <w:link w:val="Heading230"/>
    <w:uiPriority w:val="99"/>
    <w:rsid w:val="002A1338"/>
    <w:rPr>
      <w:rFonts w:ascii="Times New Roman"/>
      <w:sz w:val="23"/>
      <w:szCs w:val="23"/>
      <w:shd w:val="clear" w:color="auto" w:fill="FFFFFF"/>
    </w:rPr>
  </w:style>
  <w:style w:type="character" w:customStyle="1" w:styleId="Bodytext7105pt3">
    <w:name w:val="Body text (7) + 10.5 pt3"/>
    <w:basedOn w:val="Bodytext7"/>
    <w:uiPriority w:val="99"/>
    <w:rsid w:val="002A1338"/>
    <w:rPr>
      <w:rFonts w:ascii="Times New Roman"/>
      <w:b/>
      <w:bCs/>
      <w:i/>
      <w:iCs/>
      <w:noProof/>
      <w:sz w:val="21"/>
      <w:szCs w:val="21"/>
      <w:shd w:val="clear" w:color="auto" w:fill="FFFFFF"/>
    </w:rPr>
  </w:style>
  <w:style w:type="paragraph" w:customStyle="1" w:styleId="Bodytext71">
    <w:name w:val="Body text (7)1"/>
    <w:basedOn w:val="Normal"/>
    <w:link w:val="Bodytext7"/>
    <w:uiPriority w:val="99"/>
    <w:rsid w:val="002A1338"/>
    <w:pPr>
      <w:shd w:val="clear" w:color="auto" w:fill="FFFFFF"/>
      <w:spacing w:after="0" w:line="240" w:lineRule="atLeast"/>
    </w:pPr>
    <w:rPr>
      <w:rFonts w:ascii="Times New Roman" w:eastAsiaTheme="minorHAnsi" w:hAnsiTheme="minorHAnsi" w:cstheme="minorBidi"/>
      <w:sz w:val="23"/>
      <w:szCs w:val="23"/>
    </w:rPr>
  </w:style>
  <w:style w:type="paragraph" w:customStyle="1" w:styleId="Heading230">
    <w:name w:val="Heading #2 (3)"/>
    <w:basedOn w:val="Normal"/>
    <w:link w:val="Heading23"/>
    <w:uiPriority w:val="99"/>
    <w:rsid w:val="002A1338"/>
    <w:pPr>
      <w:shd w:val="clear" w:color="auto" w:fill="FFFFFF"/>
      <w:spacing w:before="180" w:after="240" w:line="240" w:lineRule="exact"/>
      <w:ind w:hanging="1080"/>
      <w:outlineLvl w:val="1"/>
    </w:pPr>
    <w:rPr>
      <w:rFonts w:ascii="Times New Roman" w:eastAsiaTheme="minorHAnsi" w:hAnsiTheme="minorHAnsi" w:cstheme="minorBidi"/>
      <w:sz w:val="23"/>
      <w:szCs w:val="23"/>
    </w:rPr>
  </w:style>
  <w:style w:type="character" w:customStyle="1" w:styleId="Heading2Char">
    <w:name w:val="Heading 2 Char"/>
    <w:basedOn w:val="DefaultParagraphFont"/>
    <w:link w:val="Heading2"/>
    <w:uiPriority w:val="9"/>
    <w:rsid w:val="00432CDA"/>
    <w:rPr>
      <w:rFonts w:asciiTheme="majorHAnsi" w:eastAsiaTheme="majorEastAsia" w:hAnsiTheme="majorHAnsi" w:cstheme="majorBidi"/>
      <w:color w:val="2E74B5" w:themeColor="accent1" w:themeShade="BF"/>
      <w:sz w:val="26"/>
      <w:szCs w:val="26"/>
    </w:rPr>
  </w:style>
  <w:style w:type="character" w:customStyle="1" w:styleId="title-text">
    <w:name w:val="title-text"/>
    <w:basedOn w:val="DefaultParagraphFont"/>
    <w:rsid w:val="00432CDA"/>
  </w:style>
  <w:style w:type="character" w:customStyle="1" w:styleId="ref-overlay">
    <w:name w:val="ref-overlay"/>
    <w:basedOn w:val="DefaultParagraphFont"/>
    <w:rsid w:val="00432CDA"/>
  </w:style>
  <w:style w:type="character" w:customStyle="1" w:styleId="nlmfpage">
    <w:name w:val="nlm_fpage"/>
    <w:basedOn w:val="DefaultParagraphFont"/>
    <w:rsid w:val="00432CDA"/>
  </w:style>
  <w:style w:type="character" w:customStyle="1" w:styleId="nlmlpage">
    <w:name w:val="nlm_lpage"/>
    <w:basedOn w:val="DefaultParagraphFont"/>
    <w:rsid w:val="00432CDA"/>
  </w:style>
  <w:style w:type="character" w:customStyle="1" w:styleId="fontstyle01">
    <w:name w:val="fontstyle01"/>
    <w:rsid w:val="006A3686"/>
    <w:rPr>
      <w:rFonts w:ascii="Calibri" w:hAnsi="Calibri" w:cs="Calibri" w:hint="default"/>
      <w:b w:val="0"/>
      <w:bCs w:val="0"/>
      <w:i w:val="0"/>
      <w:iCs w:val="0"/>
      <w:color w:val="000000"/>
      <w:sz w:val="24"/>
      <w:szCs w:val="24"/>
    </w:rPr>
  </w:style>
  <w:style w:type="character" w:customStyle="1" w:styleId="fontstyle21">
    <w:name w:val="fontstyle21"/>
    <w:rsid w:val="006A3686"/>
    <w:rPr>
      <w:rFonts w:ascii="Times New Roman" w:hAnsi="Times New Roman" w:cs="Times New Roman" w:hint="default"/>
      <w:b w:val="0"/>
      <w:bCs w:val="0"/>
      <w:i w:val="0"/>
      <w:iCs w:val="0"/>
      <w:color w:val="000000"/>
      <w:sz w:val="24"/>
      <w:szCs w:val="24"/>
    </w:rPr>
  </w:style>
  <w:style w:type="character" w:customStyle="1" w:styleId="chapterdoi">
    <w:name w:val="chapterdoi"/>
    <w:basedOn w:val="DefaultParagraphFont"/>
    <w:rsid w:val="00F479B3"/>
  </w:style>
  <w:style w:type="table" w:customStyle="1" w:styleId="LightShading1">
    <w:name w:val="Light Shading1"/>
    <w:basedOn w:val="TableNormal"/>
    <w:uiPriority w:val="60"/>
    <w:rsid w:val="00BF1FA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f0">
    <w:name w:val="pf0"/>
    <w:basedOn w:val="Normal"/>
    <w:uiPriority w:val="99"/>
    <w:rsid w:val="00AC7438"/>
    <w:pPr>
      <w:spacing w:before="100" w:beforeAutospacing="1" w:after="100" w:afterAutospacing="1" w:line="240" w:lineRule="auto"/>
    </w:pPr>
    <w:rPr>
      <w:rFonts w:ascii="Times New Roman" w:eastAsia="Times New Roman" w:hAnsi="Times New Roman"/>
      <w:sz w:val="24"/>
      <w:szCs w:val="24"/>
    </w:rPr>
  </w:style>
  <w:style w:type="character" w:customStyle="1" w:styleId="cf01">
    <w:name w:val="cf01"/>
    <w:basedOn w:val="DefaultParagraphFont"/>
    <w:rsid w:val="00AC7438"/>
    <w:rPr>
      <w:rFonts w:ascii="Segoe UI" w:hAnsi="Segoe UI" w:cs="Segoe UI" w:hint="default"/>
      <w:sz w:val="18"/>
      <w:szCs w:val="18"/>
    </w:rPr>
  </w:style>
  <w:style w:type="table" w:customStyle="1" w:styleId="PlainTable21">
    <w:name w:val="Plain Table 21"/>
    <w:basedOn w:val="TableNormal"/>
    <w:uiPriority w:val="42"/>
    <w:rsid w:val="00AC7438"/>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6Colourful1">
    <w:name w:val="List Table 6 Colourful1"/>
    <w:basedOn w:val="TableNormal"/>
    <w:uiPriority w:val="51"/>
    <w:rsid w:val="00AC7438"/>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msonospacing0">
    <w:name w:val="msonospacing"/>
    <w:qFormat/>
    <w:rsid w:val="00464631"/>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39100A"/>
    <w:rPr>
      <w:sz w:val="16"/>
      <w:szCs w:val="16"/>
    </w:rPr>
  </w:style>
  <w:style w:type="paragraph" w:styleId="PlainText">
    <w:name w:val="Plain Text"/>
    <w:basedOn w:val="Normal"/>
    <w:link w:val="PlainTextChar"/>
    <w:uiPriority w:val="99"/>
    <w:unhideWhenUsed/>
    <w:rsid w:val="00370E77"/>
    <w:pPr>
      <w:spacing w:after="0" w:line="240" w:lineRule="auto"/>
      <w:jc w:val="both"/>
    </w:pPr>
    <w:rPr>
      <w:rFonts w:ascii="Consolas" w:hAnsi="Consolas"/>
      <w:sz w:val="21"/>
      <w:szCs w:val="21"/>
    </w:rPr>
  </w:style>
  <w:style w:type="character" w:customStyle="1" w:styleId="PlainTextChar">
    <w:name w:val="Plain Text Char"/>
    <w:basedOn w:val="DefaultParagraphFont"/>
    <w:link w:val="PlainText"/>
    <w:uiPriority w:val="99"/>
    <w:rsid w:val="00370E77"/>
    <w:rPr>
      <w:rFonts w:ascii="Consolas" w:eastAsia="Calibri" w:hAnsi="Consolas" w:cs="Times New Roman"/>
      <w:sz w:val="21"/>
      <w:szCs w:val="21"/>
    </w:rPr>
  </w:style>
  <w:style w:type="paragraph" w:customStyle="1" w:styleId="Normal1">
    <w:name w:val="Normal1"/>
    <w:rsid w:val="00EC6DD7"/>
    <w:pPr>
      <w:spacing w:after="200" w:line="276" w:lineRule="auto"/>
    </w:pPr>
    <w:rPr>
      <w:rFonts w:ascii="Calibri" w:eastAsia="Calibri" w:hAnsi="Calibri" w:cs="Calibri"/>
    </w:rPr>
  </w:style>
  <w:style w:type="character" w:customStyle="1" w:styleId="author">
    <w:name w:val="author"/>
    <w:basedOn w:val="DefaultParagraphFont"/>
    <w:rsid w:val="00E90B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379268">
      <w:bodyDiv w:val="1"/>
      <w:marLeft w:val="0"/>
      <w:marRight w:val="0"/>
      <w:marTop w:val="0"/>
      <w:marBottom w:val="0"/>
      <w:divBdr>
        <w:top w:val="none" w:sz="0" w:space="0" w:color="auto"/>
        <w:left w:val="none" w:sz="0" w:space="0" w:color="auto"/>
        <w:bottom w:val="none" w:sz="0" w:space="0" w:color="auto"/>
        <w:right w:val="none" w:sz="0" w:space="0" w:color="auto"/>
      </w:divBdr>
    </w:div>
    <w:div w:id="229193584">
      <w:bodyDiv w:val="1"/>
      <w:marLeft w:val="0"/>
      <w:marRight w:val="0"/>
      <w:marTop w:val="0"/>
      <w:marBottom w:val="0"/>
      <w:divBdr>
        <w:top w:val="none" w:sz="0" w:space="0" w:color="auto"/>
        <w:left w:val="none" w:sz="0" w:space="0" w:color="auto"/>
        <w:bottom w:val="none" w:sz="0" w:space="0" w:color="auto"/>
        <w:right w:val="none" w:sz="0" w:space="0" w:color="auto"/>
      </w:divBdr>
    </w:div>
    <w:div w:id="307904052">
      <w:bodyDiv w:val="1"/>
      <w:marLeft w:val="0"/>
      <w:marRight w:val="0"/>
      <w:marTop w:val="0"/>
      <w:marBottom w:val="0"/>
      <w:divBdr>
        <w:top w:val="none" w:sz="0" w:space="0" w:color="auto"/>
        <w:left w:val="none" w:sz="0" w:space="0" w:color="auto"/>
        <w:bottom w:val="none" w:sz="0" w:space="0" w:color="auto"/>
        <w:right w:val="none" w:sz="0" w:space="0" w:color="auto"/>
      </w:divBdr>
    </w:div>
    <w:div w:id="367605439">
      <w:bodyDiv w:val="1"/>
      <w:marLeft w:val="0"/>
      <w:marRight w:val="0"/>
      <w:marTop w:val="0"/>
      <w:marBottom w:val="0"/>
      <w:divBdr>
        <w:top w:val="none" w:sz="0" w:space="0" w:color="auto"/>
        <w:left w:val="none" w:sz="0" w:space="0" w:color="auto"/>
        <w:bottom w:val="none" w:sz="0" w:space="0" w:color="auto"/>
        <w:right w:val="none" w:sz="0" w:space="0" w:color="auto"/>
      </w:divBdr>
    </w:div>
    <w:div w:id="665322520">
      <w:bodyDiv w:val="1"/>
      <w:marLeft w:val="0"/>
      <w:marRight w:val="0"/>
      <w:marTop w:val="0"/>
      <w:marBottom w:val="0"/>
      <w:divBdr>
        <w:top w:val="none" w:sz="0" w:space="0" w:color="auto"/>
        <w:left w:val="none" w:sz="0" w:space="0" w:color="auto"/>
        <w:bottom w:val="none" w:sz="0" w:space="0" w:color="auto"/>
        <w:right w:val="none" w:sz="0" w:space="0" w:color="auto"/>
      </w:divBdr>
    </w:div>
    <w:div w:id="746617044">
      <w:bodyDiv w:val="1"/>
      <w:marLeft w:val="0"/>
      <w:marRight w:val="0"/>
      <w:marTop w:val="0"/>
      <w:marBottom w:val="0"/>
      <w:divBdr>
        <w:top w:val="none" w:sz="0" w:space="0" w:color="auto"/>
        <w:left w:val="none" w:sz="0" w:space="0" w:color="auto"/>
        <w:bottom w:val="none" w:sz="0" w:space="0" w:color="auto"/>
        <w:right w:val="none" w:sz="0" w:space="0" w:color="auto"/>
      </w:divBdr>
    </w:div>
    <w:div w:id="1078091527">
      <w:bodyDiv w:val="1"/>
      <w:marLeft w:val="0"/>
      <w:marRight w:val="0"/>
      <w:marTop w:val="0"/>
      <w:marBottom w:val="0"/>
      <w:divBdr>
        <w:top w:val="none" w:sz="0" w:space="0" w:color="auto"/>
        <w:left w:val="none" w:sz="0" w:space="0" w:color="auto"/>
        <w:bottom w:val="none" w:sz="0" w:space="0" w:color="auto"/>
        <w:right w:val="none" w:sz="0" w:space="0" w:color="auto"/>
      </w:divBdr>
    </w:div>
    <w:div w:id="1152218116">
      <w:bodyDiv w:val="1"/>
      <w:marLeft w:val="0"/>
      <w:marRight w:val="0"/>
      <w:marTop w:val="0"/>
      <w:marBottom w:val="0"/>
      <w:divBdr>
        <w:top w:val="none" w:sz="0" w:space="0" w:color="auto"/>
        <w:left w:val="none" w:sz="0" w:space="0" w:color="auto"/>
        <w:bottom w:val="none" w:sz="0" w:space="0" w:color="auto"/>
        <w:right w:val="none" w:sz="0" w:space="0" w:color="auto"/>
      </w:divBdr>
    </w:div>
    <w:div w:id="1246963170">
      <w:bodyDiv w:val="1"/>
      <w:marLeft w:val="0"/>
      <w:marRight w:val="0"/>
      <w:marTop w:val="0"/>
      <w:marBottom w:val="0"/>
      <w:divBdr>
        <w:top w:val="none" w:sz="0" w:space="0" w:color="auto"/>
        <w:left w:val="none" w:sz="0" w:space="0" w:color="auto"/>
        <w:bottom w:val="none" w:sz="0" w:space="0" w:color="auto"/>
        <w:right w:val="none" w:sz="0" w:space="0" w:color="auto"/>
      </w:divBdr>
    </w:div>
    <w:div w:id="1264922298">
      <w:bodyDiv w:val="1"/>
      <w:marLeft w:val="0"/>
      <w:marRight w:val="0"/>
      <w:marTop w:val="0"/>
      <w:marBottom w:val="0"/>
      <w:divBdr>
        <w:top w:val="none" w:sz="0" w:space="0" w:color="auto"/>
        <w:left w:val="none" w:sz="0" w:space="0" w:color="auto"/>
        <w:bottom w:val="none" w:sz="0" w:space="0" w:color="auto"/>
        <w:right w:val="none" w:sz="0" w:space="0" w:color="auto"/>
      </w:divBdr>
    </w:div>
    <w:div w:id="1515730899">
      <w:bodyDiv w:val="1"/>
      <w:marLeft w:val="0"/>
      <w:marRight w:val="0"/>
      <w:marTop w:val="0"/>
      <w:marBottom w:val="0"/>
      <w:divBdr>
        <w:top w:val="none" w:sz="0" w:space="0" w:color="auto"/>
        <w:left w:val="none" w:sz="0" w:space="0" w:color="auto"/>
        <w:bottom w:val="none" w:sz="0" w:space="0" w:color="auto"/>
        <w:right w:val="none" w:sz="0" w:space="0" w:color="auto"/>
      </w:divBdr>
    </w:div>
    <w:div w:id="1739015524">
      <w:bodyDiv w:val="1"/>
      <w:marLeft w:val="0"/>
      <w:marRight w:val="0"/>
      <w:marTop w:val="0"/>
      <w:marBottom w:val="0"/>
      <w:divBdr>
        <w:top w:val="none" w:sz="0" w:space="0" w:color="auto"/>
        <w:left w:val="none" w:sz="0" w:space="0" w:color="auto"/>
        <w:bottom w:val="none" w:sz="0" w:space="0" w:color="auto"/>
        <w:right w:val="none" w:sz="0" w:space="0" w:color="auto"/>
      </w:divBdr>
    </w:div>
    <w:div w:id="1767849682">
      <w:bodyDiv w:val="1"/>
      <w:marLeft w:val="0"/>
      <w:marRight w:val="0"/>
      <w:marTop w:val="0"/>
      <w:marBottom w:val="0"/>
      <w:divBdr>
        <w:top w:val="none" w:sz="0" w:space="0" w:color="auto"/>
        <w:left w:val="none" w:sz="0" w:space="0" w:color="auto"/>
        <w:bottom w:val="none" w:sz="0" w:space="0" w:color="auto"/>
        <w:right w:val="none" w:sz="0" w:space="0" w:color="auto"/>
      </w:divBdr>
    </w:div>
    <w:div w:id="2013364160">
      <w:bodyDiv w:val="1"/>
      <w:marLeft w:val="0"/>
      <w:marRight w:val="0"/>
      <w:marTop w:val="0"/>
      <w:marBottom w:val="0"/>
      <w:divBdr>
        <w:top w:val="none" w:sz="0" w:space="0" w:color="auto"/>
        <w:left w:val="none" w:sz="0" w:space="0" w:color="auto"/>
        <w:bottom w:val="none" w:sz="0" w:space="0" w:color="auto"/>
        <w:right w:val="none" w:sz="0" w:space="0" w:color="auto"/>
      </w:divBdr>
    </w:div>
    <w:div w:id="2024429033">
      <w:bodyDiv w:val="1"/>
      <w:marLeft w:val="0"/>
      <w:marRight w:val="0"/>
      <w:marTop w:val="0"/>
      <w:marBottom w:val="0"/>
      <w:divBdr>
        <w:top w:val="none" w:sz="0" w:space="0" w:color="auto"/>
        <w:left w:val="none" w:sz="0" w:space="0" w:color="auto"/>
        <w:bottom w:val="none" w:sz="0" w:space="0" w:color="auto"/>
        <w:right w:val="none" w:sz="0" w:space="0" w:color="auto"/>
      </w:divBdr>
    </w:div>
    <w:div w:id="2113744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usib@run.edu.ng" TargetMode="External"/><Relationship Id="rId13" Type="http://schemas.openxmlformats.org/officeDocument/2006/relationships/hyperlink" Target="https://www.premiumtimesng.com/news/headlines/238940-number-nigerian-universities-may-double-nuc-considers-200-new-private-university-applications.html?tztc=1" TargetMode="External"/><Relationship Id="rId18" Type="http://schemas.openxmlformats.org/officeDocument/2006/relationships/hyperlink" Target="https://nigerianinfopedia.com/6-3-3-4-9-3-4-system-of-education-in-nigeria/"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tetfund.gov.ng/index.php/history/" TargetMode="External"/><Relationship Id="rId7" Type="http://schemas.openxmlformats.org/officeDocument/2006/relationships/endnotes" Target="endnotes.xml"/><Relationship Id="rId12" Type="http://schemas.openxmlformats.org/officeDocument/2006/relationships/hyperlink" Target="mailto:michaelwood4589@gmail.com" TargetMode="External"/><Relationship Id="rId17" Type="http://schemas.openxmlformats.org/officeDocument/2006/relationships/hyperlink" Target="https://www.k12academics.com/Higher%20Education%20Worldwide/higher-education-nigeria"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11648/j.ijeld.20190705.11" TargetMode="External"/><Relationship Id="rId20" Type="http://schemas.openxmlformats.org/officeDocument/2006/relationships/hyperlink" Target="https://www.statista.com/topics/6658/education-in-nigeri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mowumionijamowo@gmail.com" TargetMode="External"/><Relationship Id="rId24" Type="http://schemas.openxmlformats.org/officeDocument/2006/relationships/hyperlink" Target="https://www.unicef.org/nigeria/press-releases/unicef-warns-nigerian-education-crisis-world-celebrates-international-day" TargetMode="External"/><Relationship Id="rId5" Type="http://schemas.openxmlformats.org/officeDocument/2006/relationships/webSettings" Target="webSettings.xml"/><Relationship Id="rId15" Type="http://schemas.openxmlformats.org/officeDocument/2006/relationships/hyperlink" Target="https://education.gov.ng/government-universities/" TargetMode="External"/><Relationship Id="rId23" Type="http://schemas.openxmlformats.org/officeDocument/2006/relationships/hyperlink" Target="https://nigeria.un.org/en/sdgs/4" TargetMode="External"/><Relationship Id="rId28" Type="http://schemas.openxmlformats.org/officeDocument/2006/relationships/fontTable" Target="fontTable.xml"/><Relationship Id="rId10" Type="http://schemas.openxmlformats.org/officeDocument/2006/relationships/hyperlink" Target="mailto:Pejupopoola74@gmail.com" TargetMode="External"/><Relationship Id="rId19" Type="http://schemas.openxmlformats.org/officeDocument/2006/relationships/hyperlink" Target="https://doi.org/10.11648/j.edu.20150403.14" TargetMode="External"/><Relationship Id="rId4" Type="http://schemas.openxmlformats.org/officeDocument/2006/relationships/settings" Target="settings.xml"/><Relationship Id="rId9" Type="http://schemas.openxmlformats.org/officeDocument/2006/relationships/hyperlink" Target="mailto:moshoodsuleimanff@gmail.com" TargetMode="External"/><Relationship Id="rId14" Type="http://schemas.openxmlformats.org/officeDocument/2006/relationships/hyperlink" Target="https://www.centreforpublicimpact.org/case-study/universal-basic-education-nigeria" TargetMode="External"/><Relationship Id="rId22" Type="http://schemas.openxmlformats.org/officeDocument/2006/relationships/hyperlink" Target="https://ubec.gov.ng/"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6C81CC-31F3-42AF-8376-97FF08260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6112</Words>
  <Characters>34845</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40876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CHARLES</cp:lastModifiedBy>
  <cp:revision>2</cp:revision>
  <cp:lastPrinted>2006-12-31T23:10:00Z</cp:lastPrinted>
  <dcterms:created xsi:type="dcterms:W3CDTF">2023-04-28T13:02:00Z</dcterms:created>
  <dcterms:modified xsi:type="dcterms:W3CDTF">2023-04-28T13:02:00Z</dcterms:modified>
</cp:coreProperties>
</file>