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ASSESSMENT OF WOMEN PARTICIPATION IN POLITICS IN LAGOS STATE, NIGERIA</w:t>
      </w:r>
    </w:p>
    <w:p w:rsidR="00EC6DD7" w:rsidRPr="00EC6DD7" w:rsidRDefault="00EC6DD7" w:rsidP="00EC6DD7">
      <w:pPr>
        <w:pStyle w:val="NoSpacing"/>
        <w:jc w:val="center"/>
        <w:rPr>
          <w:rFonts w:ascii="Palatino Linotype" w:hAnsi="Palatino Linotype"/>
          <w:b/>
        </w:rPr>
      </w:pPr>
    </w:p>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 xml:space="preserve"> TOYE MANUWA</w:t>
      </w:r>
      <w:r w:rsidR="00651B1C">
        <w:rPr>
          <w:rFonts w:ascii="Palatino Linotype" w:hAnsi="Palatino Linotype"/>
          <w:b/>
        </w:rPr>
        <w:t xml:space="preserve"> (PhD)</w:t>
      </w:r>
      <w:bookmarkStart w:id="0" w:name="_GoBack"/>
      <w:bookmarkEnd w:id="0"/>
    </w:p>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Institute of Health Humanities and Entrepreneurship</w:t>
      </w:r>
    </w:p>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University of Medical Sciences</w:t>
      </w:r>
    </w:p>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Ondo, Ondo State, Nigeria</w:t>
      </w:r>
    </w:p>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 xml:space="preserve">Email: </w:t>
      </w:r>
      <w:hyperlink r:id="rId8" w:history="1">
        <w:r w:rsidRPr="00EC6DD7">
          <w:rPr>
            <w:rStyle w:val="Hyperlink"/>
            <w:rFonts w:ascii="Palatino Linotype" w:eastAsia="Times New Roman" w:hAnsi="Palatino Linotype"/>
            <w:b/>
          </w:rPr>
          <w:t>princetoyemanuwa2011@gmail.com</w:t>
        </w:r>
      </w:hyperlink>
    </w:p>
    <w:p w:rsidR="00EC6DD7" w:rsidRPr="00EC6DD7" w:rsidRDefault="00EC6DD7" w:rsidP="00EC6DD7">
      <w:pPr>
        <w:pStyle w:val="NoSpacing"/>
        <w:jc w:val="center"/>
        <w:rPr>
          <w:rFonts w:ascii="Palatino Linotype" w:hAnsi="Palatino Linotype"/>
          <w:b/>
        </w:rPr>
      </w:pPr>
      <w:r w:rsidRPr="00EC6DD7">
        <w:rPr>
          <w:rFonts w:ascii="Palatino Linotype" w:hAnsi="Palatino Linotype"/>
          <w:b/>
        </w:rPr>
        <w:t>Phone: +234 7083 138 777; +234 8165 269 672</w:t>
      </w:r>
    </w:p>
    <w:p w:rsidR="00EC6DD7" w:rsidRPr="00EC6DD7" w:rsidRDefault="00EC6DD7" w:rsidP="00EC6DD7">
      <w:pPr>
        <w:pStyle w:val="Normal1"/>
        <w:spacing w:after="0" w:line="240" w:lineRule="auto"/>
        <w:jc w:val="center"/>
        <w:rPr>
          <w:rFonts w:ascii="Palatino Linotype" w:eastAsia="Times New Roman" w:hAnsi="Palatino Linotype" w:cs="Times New Roman"/>
          <w:b/>
        </w:rPr>
      </w:pPr>
    </w:p>
    <w:p w:rsidR="00EC6DD7" w:rsidRPr="00EC6DD7" w:rsidRDefault="00EC6DD7" w:rsidP="00EC6DD7">
      <w:pPr>
        <w:pStyle w:val="Normal1"/>
        <w:spacing w:after="0" w:line="240" w:lineRule="auto"/>
        <w:jc w:val="center"/>
        <w:rPr>
          <w:rFonts w:ascii="Palatino Linotype" w:eastAsia="Times New Roman" w:hAnsi="Palatino Linotype" w:cs="Times New Roman"/>
          <w:b/>
          <w:color w:val="000000"/>
        </w:rPr>
      </w:pPr>
      <w:r w:rsidRPr="00EC6DD7">
        <w:rPr>
          <w:rFonts w:ascii="Palatino Linotype" w:eastAsia="Times New Roman" w:hAnsi="Palatino Linotype" w:cs="Times New Roman"/>
          <w:b/>
          <w:color w:val="000000"/>
        </w:rPr>
        <w:t>Abstract</w:t>
      </w:r>
    </w:p>
    <w:p w:rsidR="00EC6DD7" w:rsidRPr="00EC6DD7" w:rsidRDefault="00EC6DD7" w:rsidP="00EC6DD7">
      <w:pPr>
        <w:pStyle w:val="Normal1"/>
        <w:spacing w:after="0" w:line="240" w:lineRule="auto"/>
        <w:ind w:left="720" w:right="746"/>
        <w:jc w:val="both"/>
        <w:rPr>
          <w:rFonts w:ascii="Palatino Linotype" w:eastAsia="Times New Roman" w:hAnsi="Palatino Linotype" w:cs="Times New Roman"/>
          <w:i/>
          <w:color w:val="000000"/>
        </w:rPr>
      </w:pPr>
      <w:r w:rsidRPr="00EC6DD7">
        <w:rPr>
          <w:rFonts w:ascii="Palatino Linotype" w:eastAsia="Times New Roman" w:hAnsi="Palatino Linotype" w:cs="Times New Roman"/>
          <w:i/>
          <w:color w:val="000000"/>
        </w:rPr>
        <w:t xml:space="preserve">The challenge of women’s participation in the political process in Nigeria gained significant attention, following the country’s return to democracy in 1999. With the transfer of power from the military regime to a civilian democratic administration, one would have thought that women would also be represented equally based on the Beijing Declaration. </w:t>
      </w:r>
      <w:r w:rsidRPr="00EC6DD7">
        <w:rPr>
          <w:rFonts w:ascii="Palatino Linotype" w:eastAsia="Times New Roman" w:hAnsi="Palatino Linotype" w:cs="Times New Roman"/>
          <w:i/>
        </w:rPr>
        <w:t>It is</w:t>
      </w:r>
      <w:r w:rsidRPr="00EC6DD7">
        <w:rPr>
          <w:rFonts w:ascii="Palatino Linotype" w:eastAsia="Times New Roman" w:hAnsi="Palatino Linotype" w:cs="Times New Roman"/>
          <w:i/>
          <w:color w:val="000000"/>
        </w:rPr>
        <w:t xml:space="preserve"> obvious that the perception that democracy would automatically boost women’s political involvement has not been validated after over twenty three years of Nigeria’s return to civilian rule. This study therefore assesses women in politics and power in Nigeria using Lagos State as a case study. The study adopted descriptive survey research design, </w:t>
      </w:r>
      <w:r w:rsidRPr="00EC6DD7">
        <w:rPr>
          <w:rFonts w:ascii="Palatino Linotype" w:eastAsia="Times New Roman" w:hAnsi="Palatino Linotype" w:cs="Times New Roman"/>
          <w:i/>
        </w:rPr>
        <w:t>while a random</w:t>
      </w:r>
      <w:r w:rsidRPr="00EC6DD7">
        <w:rPr>
          <w:rFonts w:ascii="Palatino Linotype" w:eastAsia="Times New Roman" w:hAnsi="Palatino Linotype" w:cs="Times New Roman"/>
          <w:i/>
          <w:color w:val="000000"/>
        </w:rPr>
        <w:t xml:space="preserve"> sampling method was applied at selecting the sample. The study made use of a sample of 290 participants from Women in Colleges of Education (WICE), Adeniran Ogunsanya College of Education, Oto/Ijaniki, Lagos State annual conference. Self-structure survey questionnaire was used to obtain the opinion of the respondents on subject matter. The reliability of the instrument was subjected to analysis using Cronbach alpha to determine the coefficient of 0.863. The instrument was validated using face content validation. The data collected from the respondents were analysed using inferential statistics, Chi-square and Pearson Product Moment Correlation statistical tools. The study found that, there is significant influence of Socio-economic development on women’s political participation in Lagos State; there is significance contribution of culture to low women’s political participation and ascendancy to power in Lagos State; there is significance relationship between Nigerian political structures and women’s participation in politics and ascendancy to power in Lagos State and finally, there is no </w:t>
      </w:r>
      <w:r w:rsidRPr="00EC6DD7">
        <w:rPr>
          <w:rFonts w:ascii="Palatino Linotype" w:eastAsia="Times New Roman" w:hAnsi="Palatino Linotype" w:cs="Times New Roman"/>
          <w:i/>
        </w:rPr>
        <w:t>significant</w:t>
      </w:r>
      <w:r w:rsidRPr="00EC6DD7">
        <w:rPr>
          <w:rFonts w:ascii="Palatino Linotype" w:eastAsia="Times New Roman" w:hAnsi="Palatino Linotype" w:cs="Times New Roman"/>
          <w:i/>
          <w:color w:val="000000"/>
        </w:rPr>
        <w:t xml:space="preserve"> improvement in women representation in Lagos State’s House of Assembly and local government councils since the beginning of the 4th Republic. The study concluded that, suffice to say that the issue of women participation in politics has been a subject of controversy throughout the world’s political history. Politically, women have been relegated to the background, despite the tremendous effort put forward by government and non- governmental organizations. The study therefore recommended that there </w:t>
      </w:r>
      <w:r w:rsidRPr="00EC6DD7">
        <w:rPr>
          <w:rFonts w:ascii="Palatino Linotype" w:eastAsia="Times New Roman" w:hAnsi="Palatino Linotype" w:cs="Times New Roman"/>
          <w:i/>
        </w:rPr>
        <w:t>is a need</w:t>
      </w:r>
      <w:r w:rsidRPr="00EC6DD7">
        <w:rPr>
          <w:rFonts w:ascii="Palatino Linotype" w:eastAsia="Times New Roman" w:hAnsi="Palatino Linotype" w:cs="Times New Roman"/>
          <w:i/>
          <w:color w:val="000000"/>
        </w:rPr>
        <w:t xml:space="preserve"> to ensure active participation of women in politics, civil society organisations, governments as well as political parties should increase the level of awareness of women by organizing seminars/workshops not only in the cities but also in the villages.  The researcher equally recommended </w:t>
      </w:r>
      <w:r w:rsidRPr="00EC6DD7">
        <w:rPr>
          <w:rFonts w:ascii="Palatino Linotype" w:eastAsia="Times New Roman" w:hAnsi="Palatino Linotype" w:cs="Times New Roman"/>
          <w:i/>
        </w:rPr>
        <w:t>that there</w:t>
      </w:r>
      <w:r w:rsidRPr="00EC6DD7">
        <w:rPr>
          <w:rFonts w:ascii="Palatino Linotype" w:eastAsia="Times New Roman" w:hAnsi="Palatino Linotype" w:cs="Times New Roman"/>
          <w:i/>
          <w:color w:val="000000"/>
        </w:rPr>
        <w:t xml:space="preserve"> </w:t>
      </w:r>
      <w:r w:rsidRPr="00EC6DD7">
        <w:rPr>
          <w:rFonts w:ascii="Palatino Linotype" w:eastAsia="Times New Roman" w:hAnsi="Palatino Linotype" w:cs="Times New Roman"/>
          <w:i/>
        </w:rPr>
        <w:t>is a need</w:t>
      </w:r>
      <w:r w:rsidRPr="00EC6DD7">
        <w:rPr>
          <w:rFonts w:ascii="Palatino Linotype" w:eastAsia="Times New Roman" w:hAnsi="Palatino Linotype" w:cs="Times New Roman"/>
          <w:i/>
          <w:color w:val="000000"/>
        </w:rPr>
        <w:t xml:space="preserve"> to </w:t>
      </w:r>
      <w:r w:rsidRPr="00EC6DD7">
        <w:rPr>
          <w:rFonts w:ascii="Palatino Linotype" w:eastAsia="Times New Roman" w:hAnsi="Palatino Linotype" w:cs="Times New Roman"/>
          <w:i/>
        </w:rPr>
        <w:t>create an enabling</w:t>
      </w:r>
      <w:r w:rsidRPr="00EC6DD7">
        <w:rPr>
          <w:rFonts w:ascii="Palatino Linotype" w:eastAsia="Times New Roman" w:hAnsi="Palatino Linotype" w:cs="Times New Roman"/>
          <w:i/>
          <w:color w:val="000000"/>
        </w:rPr>
        <w:t xml:space="preserve"> environment that  will allow  women  to  engage  meaningfully  </w:t>
      </w:r>
      <w:r w:rsidRPr="00EC6DD7">
        <w:rPr>
          <w:rFonts w:ascii="Palatino Linotype" w:eastAsia="Times New Roman" w:hAnsi="Palatino Linotype" w:cs="Times New Roman"/>
          <w:i/>
        </w:rPr>
        <w:t>in the decision</w:t>
      </w:r>
      <w:r w:rsidRPr="00EC6DD7">
        <w:rPr>
          <w:rFonts w:ascii="Palatino Linotype" w:eastAsia="Times New Roman" w:hAnsi="Palatino Linotype" w:cs="Times New Roman"/>
          <w:i/>
          <w:color w:val="000000"/>
        </w:rPr>
        <w:t xml:space="preserve">  making process in a sustainable  and  effective  way  that  is  free  from  violence  and  </w:t>
      </w:r>
      <w:r w:rsidRPr="00EC6DD7">
        <w:rPr>
          <w:rFonts w:ascii="Palatino Linotype" w:eastAsia="Times New Roman" w:hAnsi="Palatino Linotype" w:cs="Times New Roman"/>
          <w:i/>
        </w:rPr>
        <w:t>harassment</w:t>
      </w:r>
      <w:r w:rsidRPr="00EC6DD7">
        <w:rPr>
          <w:rFonts w:ascii="Palatino Linotype" w:eastAsia="Times New Roman" w:hAnsi="Palatino Linotype" w:cs="Times New Roman"/>
          <w:i/>
          <w:color w:val="000000"/>
        </w:rPr>
        <w:t xml:space="preserve">  of any kind.  </w:t>
      </w:r>
    </w:p>
    <w:p w:rsidR="00EC6DD7" w:rsidRPr="00EC6DD7" w:rsidRDefault="00EC6DD7" w:rsidP="00EC6DD7">
      <w:pPr>
        <w:pStyle w:val="Normal1"/>
        <w:shd w:val="clear" w:color="auto" w:fill="FFFFFF"/>
        <w:spacing w:after="0" w:line="240" w:lineRule="auto"/>
        <w:jc w:val="both"/>
        <w:rPr>
          <w:rFonts w:ascii="Palatino Linotype" w:eastAsia="Times New Roman" w:hAnsi="Palatino Linotype" w:cs="Times New Roman"/>
          <w:b/>
        </w:rPr>
      </w:pPr>
    </w:p>
    <w:p w:rsidR="00EC6DD7" w:rsidRPr="00EC6DD7" w:rsidRDefault="00EC6DD7" w:rsidP="00EC6DD7">
      <w:pPr>
        <w:pStyle w:val="Normal1"/>
        <w:shd w:val="clear" w:color="auto" w:fill="FFFFFF"/>
        <w:spacing w:after="0" w:line="240" w:lineRule="auto"/>
        <w:jc w:val="both"/>
        <w:rPr>
          <w:rFonts w:ascii="Palatino Linotype" w:eastAsia="Times New Roman" w:hAnsi="Palatino Linotype" w:cs="Times New Roman"/>
          <w:b/>
        </w:rPr>
      </w:pPr>
      <w:bookmarkStart w:id="1" w:name="_gjdgxs" w:colFirst="0" w:colLast="0"/>
      <w:bookmarkEnd w:id="1"/>
      <w:r w:rsidRPr="00EC6DD7">
        <w:rPr>
          <w:rFonts w:ascii="Palatino Linotype" w:eastAsia="Times New Roman" w:hAnsi="Palatino Linotype" w:cs="Times New Roman"/>
          <w:b/>
        </w:rPr>
        <w:lastRenderedPageBreak/>
        <w:t>Keywords: Assessment, Women Participation, Politics, Democracy, Lagos State.</w:t>
      </w:r>
    </w:p>
    <w:p w:rsidR="00EC6DD7" w:rsidRPr="00EC6DD7" w:rsidRDefault="00EC6DD7" w:rsidP="00EC6DD7">
      <w:pPr>
        <w:pStyle w:val="Normal1"/>
        <w:shd w:val="clear" w:color="auto" w:fill="FFFFFF"/>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Background to the Study</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The essence of political participation in any society, either civilized or primitive, is to seek control of power, acquisition of power and dispensing power to organise society, harness and distribute resources and to influence decision making in line with organised or individual interests. All groups (including those of women) seek to influence the dispensation of power in line with their articulated interests as a fundamental motive of political participation. Women, in their gradual consciousness of state of mind also, in recent times, increasingly seek power equations, distribution and redistribution of resources in their favour. Although, careful observations have indicated that the involvement of women in Nigerian politics is largely noticeable at the level of voting and latent support (Nigeria Centenary Country Report on Women, 2013 &amp; Akpan, 2015).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Arguments are on the increase on the specific role women should play in the society. Opinions are divided on whether the role of women is predominantly in the home fronts or whether women can also engage in other socio-economic and political activities like their male counterparts and acquire power within the society (Ahikire &amp; Mwine, 2015). It is, however, believed that while the natural relationship between mother and her child may compel and confine her to sedentary activities, it is also important that such mother should contribute her quota to the development of her family and that of her society at large.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Globally, women constitute over half of the world’s population and contribute in vital ways to societal development generally. In most societies, women assume some key roles, which are: mother, producer, home-manager, and community organizer, socio-cultural and political activists. Of these many roles mentioned, the last has been engendered by the women movement. In line with global trends, Nigerian women constitute nearly half of the population of the country. But despite the major roles they play with their population, women roles in the society are yet to be given recognition. This is due to some cultural stereotypes, abuse of religion, traditional practices and patriarchal societal structures. In Nigeria, the awareness about the role of women in the development of a nation came up in the 1980s. The International Conference on women in Beijing in 1995 enhanced the effective participation of women in politics in Nigeria (UN, 1995).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In Nigeria, about 51 percent of women are involved in voting during elections. Despite these, women are still under-represented in both elective and appointive positions. Available statistics revealed that overall political representation in the government of Nigeria is less than 7 percent (National Bureau of Statistics (NBS) Report, 2019). This shows that Nigeria has not attained 30 percent affirmative as prescribed by the Beijing Platform of Action.</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O’Neil &amp; Plank (2015) conceptualizes four indicative domains of democracy which include: “the domain of individual and group rights and freedoms; the domain of popular and equal participation in collective decision; the domain of accountability of government to mass publics and constituent minorities; and the domain of the application of the principles of equal citizenship in all spheres of life- social, economic and political.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The running theme of these definitions is that any claim to democratic regime or state must essentially embrace a high degree of competitive choice, openness, enjoyment of civil and political liberties and popular participation that embraces all groups of the society, one that is not segregationist or discriminatory. The conceptual underpinnings of the definitions are freedom and equal opportunity for political participation that democracy avails both men and women. If democracy does not ordinarily discriminate on the grounds of race, religion or sex, then restrictions experienced in Africa, especially in Nigeria suggests a level of artificiality and man-made imposition.</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Twentieth century industrial capitalism, however, ushered in secularisation of politics and the legitimisation of universal civil rights (Tadros, 2014a). Women began to form themselves into groups in consciousness of the wave and potency of globalisation and industrial capitalism that inevitably moved towards loosening the socio-economic and political shackles of women and attempted to hasten the pace and tempo of institutionalisation of equal rights for all (Nigeria Centenary Country Report on Women (2013). Women now, to varying degrees depending on the levels of modernisation and technological development in different societies, participate in education, economic activities and the political processes with little or no formalized hindrance.</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Politics in Nigeria is capital intensive and not many women can cope with their male-counterparts in gaining political power. Even when a woman wants a sponsor, she will ultimately look unto men, and not many men would want to stake their money for a woman to fight for political positions. This is as a result of both skepticism and stereotype on the part of men with respect to women participation in politics (Okoronkwo-Chukwu, 2013). It will even take a large-hearted man to allow his spouse to fight for a position of authority or look for men to sponsor her without putting her marriage on the line, according to Ngara &amp; Ayabam (2013). These are some potent inhibitions and the male counterparts would only patiently wait on the wings to cash in on such loopholes with a view to getting to power usually at the expense of the womenfolk.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 scenario enunciated above is not peculiar to Nigeria, even though it is more profound therein. It is a pervasive phenomenon in the African continent as a whole. From party organization to electoral process where one has to campaign for elections in Nigeria, a woman is in such a difficult situation that she can hardly gather enough votes even in her own family that can guarantee ascendancy to positions of authority and power, except she plays a second fiddle like being a running mate to her male counterpart. Even under such arrangement, the female-Running Mate or Deputy Governor, when the election has been won, must always toe the line of her boss and thus, be subservient if she wants to keep her job. Amidst all these odds, some Nigerian women have proved themselves to be prominent by blazing the trail in Nigerian politics.</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The under-representation of women in political participation gained root due to the patriarchal practice inherent in our society (O’Neil &amp; Domingo, 2015), much of which was obvious from pre-colonial era till date. However, the re-introduction of democratic governance has witnessed once again an increase in women political participation both in elective and appointive offices in Nigeria. </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Women have proven that they have the capability to change the world. For instance, a group of women in the United States senate, though an ideologically sundry group, worked jointly on numerous issues including improved access to personal retirement accounts, more finances for breast cancer and health care. They also reached out to other leaders around the globe (UN Women (2012). Generally, women leaders tend to be good at working with diverse groups and are result oriented and more pragmatic.</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Indeed, if there were additional women leaders across the world, the planet would have more representative administrations, stronger economies as well as a healthier and sustainable surrounding. Women’s political empowerment became a clarion in the seventies, grounded on assumptions concerning how this would help to change things for every woman (Zahra, 2013 &amp; Wild </w:t>
      </w:r>
      <w:r w:rsidRPr="00EC6DD7">
        <w:rPr>
          <w:rFonts w:ascii="Palatino Linotype" w:eastAsia="Times New Roman" w:hAnsi="Palatino Linotype" w:cs="Times New Roman"/>
          <w:i/>
        </w:rPr>
        <w:t xml:space="preserve">et al., </w:t>
      </w:r>
      <w:r w:rsidRPr="00EC6DD7">
        <w:rPr>
          <w:rFonts w:ascii="Palatino Linotype" w:eastAsia="Times New Roman" w:hAnsi="Palatino Linotype" w:cs="Times New Roman"/>
        </w:rPr>
        <w:t>2015). It was thought that gender equality could only be attained via political change and that women involvement in political matters would press forward the cause of equality and the rights of women; that unless women were represented in national, global and local politics, the speed for such changes could not be sustained. A crucial number of women in politics would also start wider social peace and justice by fostering peaceful conflict resolution, socially just and sustainable development, protection and admittance to human rights and putting individuals above profits.</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Finally, women in politics would change the nature of authority and politics via more accountable, consultative and transparent political practices. In other terms, that woman would practice politics in a different way and use power accountability. In essence, women’s participation in politics has helped to change things in the world around them (Gonyok, 2010). The enormous power of movements comprising women has been their capability to oppose such thinking and to dispute not only that change must come but also that many things are possible to change. Women should never hesitate for a moment that every one of them, when they work jointly, can challenge injustice head on and establish an atmosphere for change. Women have most of the times drawn on the authority of combined action to alter the world. Indeed women's battles for justice and gender equality contribute to some of history's most spectacular revolutions in societal relations.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Given the available statistics of the number of women representatives in political offices, it suffices to argue that more needs to be done for women participation in Nigerian politics and leadership. This paper therefore seeks to investigate the impact assessment of women in power and politics in Nigeria using Lagos State as a case study.</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Statement of the Problem</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The challenge of women’s participation in the political process in Nigeria gained significant attention, following the country’s return to democracy in 1999. With the transfer of power from the military regime to a civilian democratic administration, one would have thought that women would also be represented equally based on the Beijing Declaration. On the contrary, with the percentage increase of 2%, 4% and 6% in women political participation and 6.3%, 8.8% and 7.3% women representation in the national parliament in 1999, 2003 and 2007 elections respectively, it is obvious that the perception that democracy would automatically boost women’s political involvement has not been validated after over twenty three years of Nigeria’s return to civilian rule. </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Meanwhile, the 1999 constitution of the Federal Republic of Nigeria (FRN, 1999) by virtue of Section 40 states that:</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i/>
        </w:rPr>
      </w:pPr>
      <w:r w:rsidRPr="00EC6DD7">
        <w:rPr>
          <w:rFonts w:ascii="Palatino Linotype" w:eastAsia="Times New Roman" w:hAnsi="Palatino Linotype" w:cs="Times New Roman"/>
          <w:i/>
        </w:rPr>
        <w:t>Every person shall be entitled to assemble freely and associate with other persons, and in particular he may form or belong to any political party, trade union or any other association for the protection of his interests</w:t>
      </w:r>
    </w:p>
    <w:p w:rsidR="00EC6DD7" w:rsidRPr="00EC6DD7" w:rsidRDefault="00EC6DD7" w:rsidP="00EC6DD7">
      <w:pPr>
        <w:pStyle w:val="Normal1"/>
        <w:spacing w:after="0" w:line="240" w:lineRule="auto"/>
        <w:jc w:val="both"/>
        <w:rPr>
          <w:rFonts w:ascii="Palatino Linotype" w:eastAsia="Times New Roman" w:hAnsi="Palatino Linotype" w:cs="Times New Roman"/>
          <w:i/>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Section 42 of the same constitution states further that:  </w:t>
      </w:r>
    </w:p>
    <w:p w:rsidR="00EC6DD7" w:rsidRPr="00EC6DD7" w:rsidRDefault="00EC6DD7" w:rsidP="00EC6DD7">
      <w:pPr>
        <w:pStyle w:val="NoSpacing"/>
        <w:jc w:val="both"/>
        <w:rPr>
          <w:rFonts w:ascii="Palatino Linotype" w:hAnsi="Palatino Linotype"/>
          <w:i/>
        </w:rPr>
      </w:pPr>
      <w:r w:rsidRPr="00EC6DD7">
        <w:rPr>
          <w:rFonts w:ascii="Palatino Linotype" w:hAnsi="Palatino Linotype"/>
          <w:i/>
        </w:rPr>
        <w:t>Any citizen of Nigeria of a particular community, ethnic group, place of origin, sex, religion or political opinion shall not, by reason only, be subjected to any form of discrimination.</w:t>
      </w:r>
    </w:p>
    <w:p w:rsidR="00EC6DD7" w:rsidRPr="00EC6DD7" w:rsidRDefault="00EC6DD7" w:rsidP="00EC6DD7">
      <w:pPr>
        <w:pStyle w:val="NoSpacing"/>
        <w:jc w:val="both"/>
        <w:rPr>
          <w:rFonts w:ascii="Palatino Linotype" w:hAnsi="Palatino Linotype"/>
          <w:i/>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From the foregoing, there is nothing in the constitution, which excludes the participation of women in politics in Nigeria.  The development of corresponding economic, social and political power of women still leaves much to be desired despite their significant roles before and after Nigerian independence, (Arowolo, 2010; Daniel &amp; Faith, 2013 &amp; Franceschet, 2015). The fact that the military ruled for years helped to institutionalize violations of human rights that resulted in very severe political, social and economic crises (Fawcett Society, 2016). These anomalies have impacted negatively on the development of women’s political right, despite the many international norms and institutions designed to advance the cause of women in Nigeria (Jones &amp; Abu-Hamad, 2016). Hence, there is the need to interrogate factors responsible for this phenomenon in Nigeria and to seek ways on how to engender a balance in the political affairs of the Nigerian state. It is against this background that this study seeks to investigate the assessment of women in politics and power in Nigeria using South West Nigeria as a case study.</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Objective of the Study</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The purpose of this study is to investigate women in power and politics in Nigeria using Lagos State as a case study. </w:t>
      </w:r>
    </w:p>
    <w:p w:rsidR="00EC6DD7" w:rsidRPr="00EC6DD7" w:rsidRDefault="00EC6DD7" w:rsidP="00EC6DD7">
      <w:pPr>
        <w:pStyle w:val="Normal1"/>
        <w:spacing w:after="0" w:line="240" w:lineRule="auto"/>
        <w:jc w:val="both"/>
        <w:rPr>
          <w:rFonts w:ascii="Palatino Linotype" w:hAnsi="Palatino Linotype"/>
        </w:rPr>
      </w:pPr>
      <w:r w:rsidRPr="00EC6DD7">
        <w:rPr>
          <w:rFonts w:ascii="Palatino Linotype" w:eastAsia="Times New Roman" w:hAnsi="Palatino Linotype" w:cs="Times New Roman"/>
        </w:rPr>
        <w:t>The study is designed primarily to:</w:t>
      </w:r>
    </w:p>
    <w:p w:rsidR="00EC6DD7" w:rsidRPr="00EC6DD7" w:rsidRDefault="00EC6DD7" w:rsidP="00EC6DD7">
      <w:pPr>
        <w:pStyle w:val="Normal1"/>
        <w:numPr>
          <w:ilvl w:val="0"/>
          <w:numId w:val="41"/>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 xml:space="preserve">Determine the influence of Socio-economic development on women’s political participation in Lagos State. </w:t>
      </w:r>
    </w:p>
    <w:p w:rsidR="00EC6DD7" w:rsidRPr="00EC6DD7" w:rsidRDefault="00EC6DD7" w:rsidP="00EC6DD7">
      <w:pPr>
        <w:pStyle w:val="Normal1"/>
        <w:numPr>
          <w:ilvl w:val="0"/>
          <w:numId w:val="41"/>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 xml:space="preserve">Assess if culture </w:t>
      </w:r>
      <w:r w:rsidRPr="00EC6DD7">
        <w:rPr>
          <w:rFonts w:ascii="Palatino Linotype" w:eastAsia="Times New Roman" w:hAnsi="Palatino Linotype" w:cs="Times New Roman"/>
        </w:rPr>
        <w:t>contributes</w:t>
      </w:r>
      <w:r w:rsidRPr="00EC6DD7">
        <w:rPr>
          <w:rFonts w:ascii="Palatino Linotype" w:eastAsia="Times New Roman" w:hAnsi="Palatino Linotype" w:cs="Times New Roman"/>
          <w:color w:val="000000"/>
        </w:rPr>
        <w:t xml:space="preserve"> to low women’s political participation and ascendancy to power in Lagos State. </w:t>
      </w:r>
    </w:p>
    <w:p w:rsidR="00EC6DD7" w:rsidRPr="00EC6DD7" w:rsidRDefault="00EC6DD7" w:rsidP="00EC6DD7">
      <w:pPr>
        <w:pStyle w:val="Normal1"/>
        <w:numPr>
          <w:ilvl w:val="0"/>
          <w:numId w:val="41"/>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 xml:space="preserve">Investigate the relationship between Nigerian political structures and women’s participation in politics and ascendancy to power in Lagos State. </w:t>
      </w:r>
    </w:p>
    <w:p w:rsidR="00EC6DD7" w:rsidRPr="00EC6DD7" w:rsidRDefault="00EC6DD7" w:rsidP="00EC6DD7">
      <w:pPr>
        <w:pStyle w:val="Normal1"/>
        <w:numPr>
          <w:ilvl w:val="0"/>
          <w:numId w:val="41"/>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Examine if there is any significant improvement in women representation in Lagos State’s House of Assembly and local government councils since the beginning of the 4</w:t>
      </w:r>
      <w:r w:rsidRPr="00EC6DD7">
        <w:rPr>
          <w:rFonts w:ascii="Palatino Linotype" w:eastAsia="Times New Roman" w:hAnsi="Palatino Linotype" w:cs="Times New Roman"/>
          <w:color w:val="000000"/>
          <w:vertAlign w:val="superscript"/>
        </w:rPr>
        <w:t>th</w:t>
      </w:r>
      <w:r w:rsidRPr="00EC6DD7">
        <w:rPr>
          <w:rFonts w:ascii="Palatino Linotype" w:eastAsia="Times New Roman" w:hAnsi="Palatino Linotype" w:cs="Times New Roman"/>
          <w:color w:val="000000"/>
        </w:rPr>
        <w:t xml:space="preserve"> Republic.</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Research Hypotheses</w:t>
      </w:r>
      <w:r w:rsidRPr="00EC6DD7">
        <w:rPr>
          <w:rFonts w:ascii="Palatino Linotype" w:eastAsia="Times New Roman" w:hAnsi="Palatino Linotype" w:cs="Times New Roman"/>
          <w:b/>
        </w:rPr>
        <w:tab/>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 following research hypotheses guided this study:</w:t>
      </w:r>
    </w:p>
    <w:p w:rsidR="00EC6DD7" w:rsidRPr="00EC6DD7" w:rsidRDefault="00EC6DD7" w:rsidP="00EC6DD7">
      <w:pPr>
        <w:pStyle w:val="Normal1"/>
        <w:numPr>
          <w:ilvl w:val="0"/>
          <w:numId w:val="42"/>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There is no significant influence of Socio-economic development on women’s political participation in Lagos State.</w:t>
      </w:r>
    </w:p>
    <w:p w:rsidR="00EC6DD7" w:rsidRPr="00EC6DD7" w:rsidRDefault="00EC6DD7" w:rsidP="00EC6DD7">
      <w:pPr>
        <w:pStyle w:val="Normal1"/>
        <w:numPr>
          <w:ilvl w:val="0"/>
          <w:numId w:val="42"/>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There is no significant contribution of culture to low women’s political participation and ascendancy to power in Lagos State</w:t>
      </w:r>
    </w:p>
    <w:p w:rsidR="00EC6DD7" w:rsidRPr="00EC6DD7" w:rsidRDefault="00EC6DD7" w:rsidP="00EC6DD7">
      <w:pPr>
        <w:pStyle w:val="Normal1"/>
        <w:numPr>
          <w:ilvl w:val="0"/>
          <w:numId w:val="42"/>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There is no significant relationship between Nigerian political structures and women’s participation in politics and ascendancy to power in Lagos State.</w:t>
      </w:r>
    </w:p>
    <w:p w:rsidR="00EC6DD7" w:rsidRPr="00EC6DD7" w:rsidRDefault="00EC6DD7" w:rsidP="00EC6DD7">
      <w:pPr>
        <w:pStyle w:val="Normal1"/>
        <w:numPr>
          <w:ilvl w:val="0"/>
          <w:numId w:val="42"/>
        </w:numPr>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lastRenderedPageBreak/>
        <w:t xml:space="preserve">There </w:t>
      </w:r>
      <w:r w:rsidRPr="00EC6DD7">
        <w:rPr>
          <w:rFonts w:ascii="Palatino Linotype" w:eastAsia="Times New Roman" w:hAnsi="Palatino Linotype" w:cs="Times New Roman"/>
        </w:rPr>
        <w:t>has been no</w:t>
      </w:r>
      <w:r w:rsidRPr="00EC6DD7">
        <w:rPr>
          <w:rFonts w:ascii="Palatino Linotype" w:eastAsia="Times New Roman" w:hAnsi="Palatino Linotype" w:cs="Times New Roman"/>
          <w:color w:val="000000"/>
        </w:rPr>
        <w:t xml:space="preserve"> significant improvement in women representation in Lagos State’s House of Assembly and local government councils since the beginning of the 4th Republic.</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Literature Review</w:t>
      </w: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Women in Politics: An Overview</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Nigerian women just like their counterparts all over the world, have contributed immensely to the nations socio-political and economic development, yet the struggle for their political emancipation cannot be successful unless equal opportunities are given to them. This is very important as women represent a potent force for the development of any nation in that they form a greater percentage of the global population. It was due to this observation that Ngara &amp; Ayabam (2013) posited that until the role of women in national leadership is recognized, our national problems will remain unresolved.</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According to Ako-Nai (2005) despite the widespread movement towards democratization in most polities, women are highly under represented at most levels of government, especially in ministerial and other executive bodies, and have made little progress in attaining political power in legislative bodies or in achieving the target endorsed by the Economic and Social Council of having 30 per cent women in positions at decision making levels by 1995 (UN, 1996).</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While the Beijing Platform for Action seeks 30 per cent share of decision making positions for women only 16 countries attained this objectives in the  1990s (Ako-Nai, 2005). In Africa, according to data compiled by the United Nations Economic Commission for Africa, four countries that came closest to achieving 30 per cent female decision makers in 1997 were Seychelles  (27 per cent), South Africa (25 percent) Mozambique (25 percent). While 47 million Nigerians registered as eligible voters in the 1999 elections, of this figure, 27 million were women representing 57.4% of registered voters. In the first Republic, no woman was able to win election into the federal legislature, though three women were elected into the Eastern House of Assembly in the 1961 regional elections, In the Second Republic, only female Senator, Franca Afegbua, was elected into the Senate in 1983, she however, served for only three months before that Republic collapsed. In 1992, out of the 300 gubernatorial aspirants during the transition programme of Ibrahim Babangida, only 8 were women, representing a paltry 2.6%. None of them was able to make it to any of the Government Houses, as all the states were won by men. Also, of the party executive positions of the parties that existed then, women had only 4% (The Pointer, 2016 &amp; NBS, 2019).</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In 1999, there were a total of 11,117 electable positions available, out of this number, only 631 women contested which is a mere 5.6%, of the 631 female contestants, only 180 managed to win (Oleru, 1999). Out of the 180 that won, 143 were elected at the ward levels as councillors. The 180 elective positions occupied by women during this period represented only 1.6% of the total number of elective positions available during this era. In Obasanjo’s first term (1999-2003), only 1.6% of elective positions were occupied by women. In 2003, no woman occupied the government House of any of the 36 states as the Chief Executive. For the State House of Assembly, only 3.54% of the seats were occupied by women. For the House of Representatives, only 6.11% of the seats were occupied by women and in the Senate, they had only 3.67% of the seats (National Archive, 2018).</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Despite the fact that the problems of women in politics may not be completely tackled, there is a strong hope that, at least the tempo of political women can be increased to a manageable level. Okafor (1999:5) therefore maintained that it was high time; women redirected their attention to the struggle for political power, asserting that they should understand that the struggle required doggedness, dedication and sound initiative. Women should be proactive and ready to make sacrifices if they want to be successful politicians (Okoronkwo-Chukwu, 2013).</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This no doubt is the time to start improving the political relevance of women because the concept of democracy will only assume true and dynamic significance when political parties and national legislation are decided upon jointly by men and women with equitable regards for the interest and aptitudes of both halves of the proportion.</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Methodology</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Descriptive survey research design was adopted for this study. This study was carried out among the members of Women in Colleges of Education (WICE), Adeniran Ogunsanya College of Education, Oto/Ijanikin Chapter during their Annual conference in the College. 290 women were randomly selected to participate in the study. Out of the randomly selected women were  134 academic staff and 156 non-academic staff. The research instrument used for the study was a self-structured questionnaire for data collection. The reliability of the instrument was subjected to analysis using Cronbach alpha to determine the coefficient of 0.863. The instrument was validated using face content validation.  The researcher got a research permit from the head teachers of the public preschools sampled for the study. The researchers then employed two research assistants who were trained to help in the distribution of the questionnaire. The research assistants went through rigorous training for two days on the aim and purpose of the research study. The researchers and research assistants visited all preschools included in the sample to get permission and book appointment to administer the instruments. The administration of the instruments took only one day of the WICE conference as observations were done on the day of the conference. The data collected were analyzed using Pearson product moment correlation coefficient at 0.05 level of significance. The statistical tools used for analysis were percentages, Chi-square statistical tool and Pearson Product Moment correlation statistical tool to test all the formulated research questions at 0.05 alpha level.</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Result and Discussion</w:t>
      </w:r>
    </w:p>
    <w:p w:rsidR="00EC6DD7" w:rsidRPr="00EC6DD7" w:rsidRDefault="00EC6DD7" w:rsidP="00EC6DD7">
      <w:pPr>
        <w:pStyle w:val="Normal1"/>
        <w:tabs>
          <w:tab w:val="left" w:pos="6253"/>
        </w:tabs>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Data presentation</w:t>
      </w:r>
      <w:r w:rsidRPr="00EC6DD7">
        <w:rPr>
          <w:rFonts w:ascii="Palatino Linotype" w:eastAsia="Times New Roman" w:hAnsi="Palatino Linotype" w:cs="Times New Roman"/>
          <w:b/>
        </w:rPr>
        <w:tab/>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Table 1: Analysis of demographic information showing the Respondents Position in the College</w:t>
      </w:r>
    </w:p>
    <w:tbl>
      <w:tblPr>
        <w:tblW w:w="9016" w:type="dxa"/>
        <w:tblLayout w:type="fixed"/>
        <w:tblLook w:val="0000" w:firstRow="0" w:lastRow="0" w:firstColumn="0" w:lastColumn="0" w:noHBand="0" w:noVBand="0"/>
      </w:tblPr>
      <w:tblGrid>
        <w:gridCol w:w="3005"/>
        <w:gridCol w:w="3005"/>
        <w:gridCol w:w="3006"/>
      </w:tblGrid>
      <w:tr w:rsidR="00EC6DD7" w:rsidRPr="00EC6DD7" w:rsidTr="00EC6DD7">
        <w:trPr>
          <w:cantSplit/>
          <w:trHeight w:val="415"/>
          <w:tblHeader/>
        </w:trPr>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Position at Work</w:t>
            </w:r>
          </w:p>
        </w:tc>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Frequency</w:t>
            </w:r>
          </w:p>
        </w:tc>
        <w:tc>
          <w:tcPr>
            <w:tcW w:w="30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Percentage (%)</w:t>
            </w:r>
          </w:p>
        </w:tc>
      </w:tr>
      <w:tr w:rsidR="00EC6DD7" w:rsidRPr="00EC6DD7" w:rsidTr="00EC6DD7">
        <w:trPr>
          <w:cantSplit/>
          <w:trHeight w:val="415"/>
          <w:tblHeader/>
        </w:trPr>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Academic Staff</w:t>
            </w:r>
          </w:p>
        </w:tc>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134</w:t>
            </w:r>
          </w:p>
        </w:tc>
        <w:tc>
          <w:tcPr>
            <w:tcW w:w="30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46</w:t>
            </w:r>
          </w:p>
        </w:tc>
      </w:tr>
      <w:tr w:rsidR="00EC6DD7" w:rsidRPr="00EC6DD7" w:rsidTr="00EC6DD7">
        <w:trPr>
          <w:cantSplit/>
          <w:trHeight w:val="415"/>
          <w:tblHeader/>
        </w:trPr>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Non-Academic Staff</w:t>
            </w:r>
          </w:p>
        </w:tc>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156</w:t>
            </w:r>
          </w:p>
        </w:tc>
        <w:tc>
          <w:tcPr>
            <w:tcW w:w="30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54</w:t>
            </w:r>
          </w:p>
        </w:tc>
      </w:tr>
      <w:tr w:rsidR="00EC6DD7" w:rsidRPr="00EC6DD7" w:rsidTr="00EC6DD7">
        <w:trPr>
          <w:cantSplit/>
          <w:trHeight w:val="415"/>
          <w:tblHeader/>
        </w:trPr>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Total</w:t>
            </w:r>
          </w:p>
        </w:tc>
        <w:tc>
          <w:tcPr>
            <w:tcW w:w="300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290</w:t>
            </w:r>
          </w:p>
        </w:tc>
        <w:tc>
          <w:tcPr>
            <w:tcW w:w="30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100</w:t>
            </w:r>
          </w:p>
        </w:tc>
      </w:tr>
    </w:tbl>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Table 1 shows the respondents’ position in Adeniran Ogunsanya College of Education, Oto/Ijanikin in Lagos State. The detailed analysis reveals that the majority of the respondents </w:t>
      </w:r>
      <w:r w:rsidRPr="00EC6DD7">
        <w:rPr>
          <w:rFonts w:ascii="Palatino Linotype" w:eastAsia="Times New Roman" w:hAnsi="Palatino Linotype" w:cs="Times New Roman"/>
        </w:rPr>
        <w:lastRenderedPageBreak/>
        <w:t xml:space="preserve">were non-academic staff with 156 (54%) participants, while the academic staff were 134 (46%) respondents.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Research Hypothesis One</w:t>
      </w:r>
      <w:r w:rsidRPr="00EC6DD7">
        <w:rPr>
          <w:rFonts w:ascii="Palatino Linotype" w:eastAsia="Times New Roman" w:hAnsi="Palatino Linotype" w:cs="Times New Roman"/>
        </w:rPr>
        <w:t>: There is no significant influence of Socio-economic development on women’s political participation in Lagos State.</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 xml:space="preserve">Table 2: shows the significant influence of Socio-economic development on women’s political participation in Lagos States </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Summary of Chi – Square Table</w:t>
      </w:r>
    </w:p>
    <w:tbl>
      <w:tblPr>
        <w:tblW w:w="9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630"/>
        <w:gridCol w:w="630"/>
        <w:gridCol w:w="630"/>
        <w:gridCol w:w="630"/>
        <w:gridCol w:w="810"/>
        <w:gridCol w:w="630"/>
        <w:gridCol w:w="540"/>
        <w:gridCol w:w="900"/>
        <w:gridCol w:w="900"/>
        <w:gridCol w:w="1063"/>
      </w:tblGrid>
      <w:tr w:rsidR="00EC6DD7" w:rsidRPr="00EC6DD7" w:rsidTr="00EC6DD7">
        <w:trPr>
          <w:cantSplit/>
          <w:trHeight w:val="414"/>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Statement</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A</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SA</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D</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SD</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Total</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Sig.</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DF</w:t>
            </w:r>
          </w:p>
        </w:tc>
        <w:tc>
          <w:tcPr>
            <w:tcW w:w="90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X</w:t>
            </w:r>
            <w:r w:rsidRPr="00EC6DD7">
              <w:rPr>
                <w:rFonts w:ascii="Palatino Linotype" w:eastAsia="Times New Roman" w:hAnsi="Palatino Linotype" w:cs="Times New Roman"/>
                <w:b/>
                <w:vertAlign w:val="superscript"/>
              </w:rPr>
              <w:t>2</w:t>
            </w:r>
            <w:r w:rsidRPr="00EC6DD7">
              <w:rPr>
                <w:rFonts w:ascii="Palatino Linotype" w:eastAsia="Times New Roman" w:hAnsi="Palatino Linotype" w:cs="Times New Roman"/>
                <w:b/>
              </w:rPr>
              <w:t>cal</w:t>
            </w:r>
          </w:p>
        </w:tc>
        <w:tc>
          <w:tcPr>
            <w:tcW w:w="90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X</w:t>
            </w:r>
            <w:r w:rsidRPr="00EC6DD7">
              <w:rPr>
                <w:rFonts w:ascii="Palatino Linotype" w:eastAsia="Times New Roman" w:hAnsi="Palatino Linotype" w:cs="Times New Roman"/>
                <w:b/>
                <w:vertAlign w:val="superscript"/>
              </w:rPr>
              <w:t>2</w:t>
            </w:r>
            <w:r w:rsidRPr="00EC6DD7">
              <w:rPr>
                <w:rFonts w:ascii="Palatino Linotype" w:eastAsia="Times New Roman" w:hAnsi="Palatino Linotype" w:cs="Times New Roman"/>
                <w:b/>
              </w:rPr>
              <w:t>tab</w:t>
            </w:r>
          </w:p>
        </w:tc>
        <w:tc>
          <w:tcPr>
            <w:tcW w:w="1063"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Remarks</w:t>
            </w:r>
          </w:p>
        </w:tc>
      </w:tr>
      <w:tr w:rsidR="00EC6DD7" w:rsidRPr="00EC6DD7" w:rsidTr="00EC6DD7">
        <w:trPr>
          <w:cantSplit/>
          <w:trHeight w:val="412"/>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Women participation in politics will increase the nation’s GDP</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109</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25</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25</w:t>
            </w:r>
          </w:p>
        </w:tc>
        <w:tc>
          <w:tcPr>
            <w:tcW w:w="810" w:type="dxa"/>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0.05</w:t>
            </w:r>
          </w:p>
        </w:tc>
        <w:tc>
          <w:tcPr>
            <w:tcW w:w="54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w:t>
            </w:r>
          </w:p>
        </w:tc>
        <w:tc>
          <w:tcPr>
            <w:tcW w:w="90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81.175</w:t>
            </w:r>
          </w:p>
        </w:tc>
        <w:tc>
          <w:tcPr>
            <w:tcW w:w="90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21.026</w:t>
            </w:r>
          </w:p>
        </w:tc>
        <w:tc>
          <w:tcPr>
            <w:tcW w:w="1063"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Hypothesis</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Rejected</w:t>
            </w:r>
          </w:p>
        </w:tc>
      </w:tr>
      <w:tr w:rsidR="00EC6DD7" w:rsidRPr="00EC6DD7" w:rsidTr="00EC6DD7">
        <w:trPr>
          <w:cantSplit/>
          <w:trHeight w:val="415"/>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Women participation in politics will enhance good governance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108</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40</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21</w:t>
            </w:r>
          </w:p>
        </w:tc>
        <w:tc>
          <w:tcPr>
            <w:tcW w:w="810" w:type="dxa"/>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1063"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4"/>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Women participation in politics will guarantee effective and equal distribution of wealth  </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128</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132</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19</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w:t>
            </w:r>
          </w:p>
        </w:tc>
        <w:tc>
          <w:tcPr>
            <w:tcW w:w="810" w:type="dxa"/>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1063"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2"/>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Women participation in politics will promote fairness and justice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128</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132</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16</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14</w:t>
            </w:r>
          </w:p>
        </w:tc>
        <w:tc>
          <w:tcPr>
            <w:tcW w:w="810" w:type="dxa"/>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1063"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4"/>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Women participation in politics will ensure that governance has human face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133</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126</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24</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7</w:t>
            </w:r>
          </w:p>
        </w:tc>
        <w:tc>
          <w:tcPr>
            <w:tcW w:w="810" w:type="dxa"/>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1063"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4"/>
          <w:tblHeader/>
        </w:trPr>
        <w:tc>
          <w:tcPr>
            <w:tcW w:w="197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Total</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641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607</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124</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78</w:t>
            </w:r>
          </w:p>
        </w:tc>
        <w:tc>
          <w:tcPr>
            <w:tcW w:w="810" w:type="dxa"/>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1450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1063"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bl>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Source: Field Report 2022</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Decision Rule</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At 12 degrees of freedom and 0.05 level of significance, Chi – square tabulated is 21.026. Since the Chi – square calculated value of 81.175 is greater than Chi- square critical value of 21.026 </w:t>
      </w:r>
      <w:r w:rsidRPr="00EC6DD7">
        <w:rPr>
          <w:rFonts w:ascii="Palatino Linotype" w:eastAsia="Times New Roman" w:hAnsi="Palatino Linotype" w:cs="Times New Roman"/>
        </w:rPr>
        <w:lastRenderedPageBreak/>
        <w:t>(X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cal &gt;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tab), reject the null hypothesis which says there is no significant influence of Socio-economic development on women’s political participation in Lagos State.</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Hypothesis Two</w:t>
      </w:r>
      <w:r w:rsidRPr="00EC6DD7">
        <w:rPr>
          <w:rFonts w:ascii="Palatino Linotype" w:eastAsia="Times New Roman" w:hAnsi="Palatino Linotype" w:cs="Times New Roman"/>
        </w:rPr>
        <w:t>:</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There is no significant contribution of culture to low women’s political participation and ascendancy to power in Lagos State.</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Table 3: Summary of Chi – Square Table</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5"/>
        <w:gridCol w:w="630"/>
        <w:gridCol w:w="630"/>
        <w:gridCol w:w="450"/>
        <w:gridCol w:w="540"/>
        <w:gridCol w:w="810"/>
        <w:gridCol w:w="630"/>
        <w:gridCol w:w="540"/>
        <w:gridCol w:w="900"/>
        <w:gridCol w:w="900"/>
        <w:gridCol w:w="720"/>
      </w:tblGrid>
      <w:tr w:rsidR="00EC6DD7" w:rsidRPr="00EC6DD7" w:rsidTr="00EC6DD7">
        <w:trPr>
          <w:cantSplit/>
          <w:trHeight w:val="845"/>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Statement</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A</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SA</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D</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SD</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Total</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Sig</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DF</w:t>
            </w:r>
          </w:p>
        </w:tc>
        <w:tc>
          <w:tcPr>
            <w:tcW w:w="90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X</w:t>
            </w:r>
            <w:r w:rsidRPr="00EC6DD7">
              <w:rPr>
                <w:rFonts w:ascii="Palatino Linotype" w:eastAsia="Times New Roman" w:hAnsi="Palatino Linotype" w:cs="Times New Roman"/>
                <w:b/>
                <w:vertAlign w:val="superscript"/>
              </w:rPr>
              <w:t>2</w:t>
            </w:r>
            <w:r w:rsidRPr="00EC6DD7">
              <w:rPr>
                <w:rFonts w:ascii="Palatino Linotype" w:eastAsia="Times New Roman" w:hAnsi="Palatino Linotype" w:cs="Times New Roman"/>
                <w:b/>
              </w:rPr>
              <w:t>cal</w:t>
            </w:r>
          </w:p>
        </w:tc>
        <w:tc>
          <w:tcPr>
            <w:tcW w:w="90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X</w:t>
            </w:r>
            <w:r w:rsidRPr="00EC6DD7">
              <w:rPr>
                <w:rFonts w:ascii="Palatino Linotype" w:eastAsia="Times New Roman" w:hAnsi="Palatino Linotype" w:cs="Times New Roman"/>
                <w:b/>
                <w:vertAlign w:val="superscript"/>
              </w:rPr>
              <w:t>2</w:t>
            </w:r>
            <w:r w:rsidRPr="00EC6DD7">
              <w:rPr>
                <w:rFonts w:ascii="Palatino Linotype" w:eastAsia="Times New Roman" w:hAnsi="Palatino Linotype" w:cs="Times New Roman"/>
                <w:b/>
              </w:rPr>
              <w:t>tab</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Remarks</w:t>
            </w:r>
          </w:p>
        </w:tc>
      </w:tr>
      <w:tr w:rsidR="00EC6DD7" w:rsidRPr="00EC6DD7" w:rsidTr="00EC6DD7">
        <w:trPr>
          <w:cantSplit/>
          <w:trHeight w:val="414"/>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 culture of men’s dominance over women can contribute to low women participation in politics</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163</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114</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10</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3</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0.05</w:t>
            </w:r>
          </w:p>
        </w:tc>
        <w:tc>
          <w:tcPr>
            <w:tcW w:w="54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w:t>
            </w:r>
          </w:p>
        </w:tc>
        <w:tc>
          <w:tcPr>
            <w:tcW w:w="90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65.047</w:t>
            </w:r>
          </w:p>
        </w:tc>
        <w:tc>
          <w:tcPr>
            <w:tcW w:w="90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21.026</w:t>
            </w:r>
          </w:p>
        </w:tc>
        <w:tc>
          <w:tcPr>
            <w:tcW w:w="720" w:type="dxa"/>
            <w:vMerge w:val="restart"/>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Rejected</w:t>
            </w:r>
          </w:p>
        </w:tc>
      </w:tr>
      <w:tr w:rsidR="00EC6DD7" w:rsidRPr="00EC6DD7" w:rsidTr="00EC6DD7">
        <w:trPr>
          <w:cantSplit/>
          <w:trHeight w:val="412"/>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 culture of seeing women as household wives hinders women participation in politics</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148</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131</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5</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2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4"/>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pBdr>
                <w:top w:val="nil"/>
                <w:left w:val="nil"/>
                <w:bottom w:val="nil"/>
                <w:right w:val="nil"/>
                <w:between w:val="nil"/>
              </w:pBdr>
              <w:spacing w:after="0" w:line="240" w:lineRule="auto"/>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The idea of seeing women as non-partisans in decision making process in households contributes to low women participation in politics</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138</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134</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10</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8</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2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4"/>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Our culture does not accord women much role in public life.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141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127</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18</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4</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2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2"/>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Women are seen culturally as quite submissive and image of virtue and therefore do not permit their involvement in politics.</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104</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42</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2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414"/>
          <w:tblHeader/>
        </w:trPr>
        <w:tc>
          <w:tcPr>
            <w:tcW w:w="260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Total</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721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610</w:t>
            </w:r>
          </w:p>
        </w:tc>
        <w:tc>
          <w:tcPr>
            <w:tcW w:w="45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86</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33</w:t>
            </w:r>
          </w:p>
        </w:tc>
        <w:tc>
          <w:tcPr>
            <w:tcW w:w="81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1450</w:t>
            </w:r>
          </w:p>
        </w:tc>
        <w:tc>
          <w:tcPr>
            <w:tcW w:w="63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90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20" w:type="dxa"/>
            <w:vMerge/>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bl>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Source: Field Report 2022</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 xml:space="preserve">Decision Rule </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At 12 degrees of freedom and 0.05 level of significance, Chi – square tabulated is 21.026. Since the Chi – square calculated of 65.047 is greater than Chi- square tabulated of 21.026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cal &gt;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 xml:space="preserve">tab), The null hypothesis is hereby rejected; which says that there is no significant contribution of culture to low women’s political participation and ascendancy to power in Lagos State. The alternate hypothesis which says “there is significant contribution of culture to low women’s political participation and ascendancy to power in Lagos State” was accepted. </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Research Hypothesis Three</w:t>
      </w:r>
      <w:r w:rsidRPr="00EC6DD7">
        <w:rPr>
          <w:rFonts w:ascii="Palatino Linotype" w:eastAsia="Times New Roman" w:hAnsi="Palatino Linotype" w:cs="Times New Roman"/>
        </w:rPr>
        <w:t>: There is no significant relationship between Nigerian political structures and women’s participation in politics and ascendancy to power in Lagos States</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 xml:space="preserve">Table 4: shows the significant relationship between Nigerian political structures and women’s participation in politics and ascendancy to power in Lagos States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 xml:space="preserve">Table 4: Summary of PPMC Significant Relationship between Nigerian political structures and women’s participation in politics and ascendancy to power in Lagos State </w:t>
      </w:r>
    </w:p>
    <w:tbl>
      <w:tblPr>
        <w:tblW w:w="9129" w:type="dxa"/>
        <w:tblLayout w:type="fixed"/>
        <w:tblLook w:val="0400" w:firstRow="0" w:lastRow="0" w:firstColumn="0" w:lastColumn="0" w:noHBand="0" w:noVBand="1"/>
      </w:tblPr>
      <w:tblGrid>
        <w:gridCol w:w="2326"/>
        <w:gridCol w:w="603"/>
        <w:gridCol w:w="689"/>
        <w:gridCol w:w="680"/>
        <w:gridCol w:w="697"/>
        <w:gridCol w:w="29"/>
        <w:gridCol w:w="713"/>
        <w:gridCol w:w="116"/>
        <w:gridCol w:w="605"/>
        <w:gridCol w:w="116"/>
        <w:gridCol w:w="487"/>
        <w:gridCol w:w="116"/>
        <w:gridCol w:w="659"/>
        <w:gridCol w:w="116"/>
        <w:gridCol w:w="1177"/>
      </w:tblGrid>
      <w:tr w:rsidR="00EC6DD7" w:rsidRPr="00EC6DD7" w:rsidTr="00EC6DD7">
        <w:trPr>
          <w:cantSplit/>
          <w:trHeight w:val="219"/>
          <w:tblHeader/>
        </w:trPr>
        <w:tc>
          <w:tcPr>
            <w:tcW w:w="2326" w:type="dxa"/>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Variables</w:t>
            </w:r>
          </w:p>
        </w:tc>
        <w:tc>
          <w:tcPr>
            <w:tcW w:w="603" w:type="dxa"/>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Gungsuh" w:hAnsi="Palatino Linotype" w:cs="Gungsuh"/>
              </w:rPr>
              <w:t>∑X</w:t>
            </w:r>
          </w:p>
          <w:p w:rsidR="00EC6DD7" w:rsidRPr="00EC6DD7" w:rsidRDefault="00EC6DD7" w:rsidP="00EC6DD7">
            <w:pPr>
              <w:pStyle w:val="Normal1"/>
              <w:spacing w:after="0" w:line="240" w:lineRule="auto"/>
              <w:jc w:val="both"/>
              <w:rPr>
                <w:rFonts w:ascii="Palatino Linotype" w:eastAsia="Times New Roman" w:hAnsi="Palatino Linotype" w:cs="Times New Roman"/>
              </w:rPr>
            </w:pPr>
          </w:p>
        </w:tc>
        <w:tc>
          <w:tcPr>
            <w:tcW w:w="689" w:type="dxa"/>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Gungsuh" w:hAnsi="Palatino Linotype" w:cs="Gungsuh"/>
              </w:rPr>
              <w:t>∑Y</w:t>
            </w:r>
          </w:p>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Gungsuh" w:hAnsi="Palatino Linotype" w:cs="Gungsuh"/>
              </w:rPr>
              <w:t>∑X</w:t>
            </w:r>
            <w:r w:rsidRPr="00EC6DD7">
              <w:rPr>
                <w:rFonts w:ascii="Palatino Linotype" w:eastAsia="Times New Roman" w:hAnsi="Palatino Linotype" w:cs="Times New Roman"/>
                <w:vertAlign w:val="superscript"/>
              </w:rPr>
              <w:t>2</w:t>
            </w:r>
          </w:p>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p>
        </w:tc>
        <w:tc>
          <w:tcPr>
            <w:tcW w:w="726" w:type="dxa"/>
            <w:gridSpan w:val="2"/>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Gungsuh" w:hAnsi="Palatino Linotype" w:cs="Gungsuh"/>
              </w:rPr>
              <w:t>∑Y</w:t>
            </w:r>
            <w:r w:rsidRPr="00EC6DD7">
              <w:rPr>
                <w:rFonts w:ascii="Palatino Linotype" w:eastAsia="Times New Roman" w:hAnsi="Palatino Linotype" w:cs="Times New Roman"/>
                <w:vertAlign w:val="superscript"/>
              </w:rPr>
              <w:t>2</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Gungsuh" w:hAnsi="Palatino Linotype" w:cs="Gungsuh"/>
              </w:rPr>
              <w:t>∑XY</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r</w:t>
            </w:r>
            <w:r w:rsidRPr="00EC6DD7">
              <w:rPr>
                <w:rFonts w:ascii="Palatino Linotype" w:eastAsia="Times New Roman" w:hAnsi="Palatino Linotype" w:cs="Times New Roman"/>
                <w:vertAlign w:val="subscript"/>
              </w:rPr>
              <w:t>cal</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df</w:t>
            </w:r>
          </w:p>
        </w:tc>
        <w:tc>
          <w:tcPr>
            <w:tcW w:w="775" w:type="dxa"/>
            <w:gridSpan w:val="2"/>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r</w:t>
            </w:r>
            <w:r w:rsidRPr="00EC6DD7">
              <w:rPr>
                <w:rFonts w:ascii="Palatino Linotype" w:eastAsia="Times New Roman" w:hAnsi="Palatino Linotype" w:cs="Times New Roman"/>
                <w:vertAlign w:val="subscript"/>
              </w:rPr>
              <w:t>crit</w:t>
            </w:r>
          </w:p>
        </w:tc>
        <w:tc>
          <w:tcPr>
            <w:tcW w:w="11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Decision</w:t>
            </w:r>
          </w:p>
        </w:tc>
      </w:tr>
      <w:tr w:rsidR="00EC6DD7" w:rsidRPr="00EC6DD7" w:rsidTr="00EC6DD7">
        <w:trPr>
          <w:cantSplit/>
          <w:trHeight w:val="219"/>
          <w:tblHeader/>
        </w:trPr>
        <w:tc>
          <w:tcPr>
            <w:tcW w:w="2326" w:type="dxa"/>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Nigerian political structure</w:t>
            </w:r>
          </w:p>
        </w:tc>
        <w:tc>
          <w:tcPr>
            <w:tcW w:w="603" w:type="dxa"/>
            <w:tcBorders>
              <w:top w:val="single" w:sz="4" w:space="0" w:color="000000"/>
              <w:left w:val="single" w:sz="4"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712</w:t>
            </w:r>
          </w:p>
        </w:tc>
        <w:tc>
          <w:tcPr>
            <w:tcW w:w="689" w:type="dxa"/>
            <w:tcBorders>
              <w:top w:val="single" w:sz="4" w:space="0" w:color="000000"/>
              <w:right w:val="single" w:sz="4"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1850</w:t>
            </w:r>
          </w:p>
        </w:tc>
        <w:tc>
          <w:tcPr>
            <w:tcW w:w="697" w:type="dxa"/>
            <w:vMerge w:val="restart"/>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6701</w:t>
            </w:r>
          </w:p>
        </w:tc>
        <w:tc>
          <w:tcPr>
            <w:tcW w:w="742" w:type="dxa"/>
            <w:gridSpan w:val="2"/>
            <w:vMerge w:val="restart"/>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3382</w:t>
            </w:r>
          </w:p>
        </w:tc>
        <w:tc>
          <w:tcPr>
            <w:tcW w:w="721" w:type="dxa"/>
            <w:gridSpan w:val="2"/>
            <w:vMerge w:val="restart"/>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0.762</w:t>
            </w:r>
          </w:p>
        </w:tc>
        <w:tc>
          <w:tcPr>
            <w:tcW w:w="603" w:type="dxa"/>
            <w:gridSpan w:val="2"/>
            <w:vMerge w:val="restart"/>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288</w:t>
            </w:r>
          </w:p>
        </w:tc>
        <w:tc>
          <w:tcPr>
            <w:tcW w:w="775" w:type="dxa"/>
            <w:gridSpan w:val="2"/>
            <w:tcBorders>
              <w:top w:val="single" w:sz="4" w:space="0" w:color="000000"/>
              <w:left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0.139</w:t>
            </w:r>
          </w:p>
        </w:tc>
        <w:tc>
          <w:tcPr>
            <w:tcW w:w="1292" w:type="dxa"/>
            <w:gridSpan w:val="2"/>
            <w:tcBorders>
              <w:top w:val="single" w:sz="4" w:space="0" w:color="000000"/>
              <w:left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Reject null hypothesis</w:t>
            </w:r>
          </w:p>
        </w:tc>
      </w:tr>
      <w:tr w:rsidR="00EC6DD7" w:rsidRPr="00EC6DD7" w:rsidTr="00EC6DD7">
        <w:trPr>
          <w:cantSplit/>
          <w:trHeight w:val="228"/>
          <w:tblHeader/>
        </w:trPr>
        <w:tc>
          <w:tcPr>
            <w:tcW w:w="2326" w:type="dxa"/>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r w:rsidRPr="00EC6DD7">
              <w:rPr>
                <w:rFonts w:ascii="Palatino Linotype" w:eastAsia="Times New Roman" w:hAnsi="Palatino Linotype" w:cs="Times New Roman"/>
              </w:rPr>
              <w:t>Women’s participation in politics and ascendancy to power</w:t>
            </w:r>
          </w:p>
        </w:tc>
        <w:tc>
          <w:tcPr>
            <w:tcW w:w="603" w:type="dxa"/>
            <w:tcBorders>
              <w:left w:val="single" w:sz="4" w:space="0" w:color="000000"/>
              <w:bottom w:val="single" w:sz="4"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tc>
        <w:tc>
          <w:tcPr>
            <w:tcW w:w="689" w:type="dxa"/>
            <w:tcBorders>
              <w:bottom w:val="single" w:sz="4" w:space="0" w:color="000000"/>
              <w:right w:val="single" w:sz="4"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1381</w:t>
            </w:r>
          </w:p>
        </w:tc>
        <w:tc>
          <w:tcPr>
            <w:tcW w:w="680" w:type="dxa"/>
            <w:vMerge/>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97" w:type="dxa"/>
            <w:vMerge/>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42" w:type="dxa"/>
            <w:gridSpan w:val="2"/>
            <w:vMerge/>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21" w:type="dxa"/>
            <w:gridSpan w:val="2"/>
            <w:vMerge/>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03" w:type="dxa"/>
            <w:gridSpan w:val="2"/>
            <w:vMerge/>
            <w:tcBorders>
              <w:top w:val="single" w:sz="4" w:space="0" w:color="000000"/>
              <w:left w:val="single" w:sz="4" w:space="0" w:color="000000"/>
              <w:bottom w:val="single" w:sz="4" w:space="0" w:color="000000"/>
              <w:right w:val="single" w:sz="4"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75" w:type="dxa"/>
            <w:gridSpan w:val="2"/>
            <w:tcBorders>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p>
        </w:tc>
        <w:tc>
          <w:tcPr>
            <w:tcW w:w="1292" w:type="dxa"/>
            <w:gridSpan w:val="2"/>
            <w:tcBorders>
              <w:left w:val="single" w:sz="4" w:space="0" w:color="000000"/>
              <w:bottom w:val="single" w:sz="4" w:space="0" w:color="000000"/>
              <w:right w:val="single" w:sz="4" w:space="0" w:color="000000"/>
            </w:tcBorders>
            <w:vAlign w:val="center"/>
          </w:tcPr>
          <w:p w:rsidR="00EC6DD7" w:rsidRPr="00EC6DD7" w:rsidRDefault="00EC6DD7" w:rsidP="00EC6DD7">
            <w:pPr>
              <w:pStyle w:val="Normal1"/>
              <w:spacing w:after="0" w:line="240" w:lineRule="auto"/>
              <w:ind w:hanging="2"/>
              <w:jc w:val="both"/>
              <w:rPr>
                <w:rFonts w:ascii="Palatino Linotype" w:eastAsia="Times New Roman" w:hAnsi="Palatino Linotype" w:cs="Times New Roman"/>
              </w:rPr>
            </w:pPr>
          </w:p>
        </w:tc>
      </w:tr>
    </w:tbl>
    <w:p w:rsidR="00EC6DD7" w:rsidRPr="00EC6DD7" w:rsidRDefault="00EC6DD7" w:rsidP="00EC6DD7">
      <w:pPr>
        <w:pStyle w:val="Normal1"/>
        <w:pBdr>
          <w:top w:val="nil"/>
          <w:left w:val="nil"/>
          <w:bottom w:val="nil"/>
          <w:right w:val="nil"/>
          <w:between w:val="nil"/>
        </w:pBdr>
        <w:spacing w:after="0" w:line="240" w:lineRule="auto"/>
        <w:ind w:left="360"/>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Significant @ .05 alpha level</w:t>
      </w:r>
    </w:p>
    <w:p w:rsidR="00EC6DD7" w:rsidRDefault="00EC6DD7" w:rsidP="00EC6DD7">
      <w:pPr>
        <w:pStyle w:val="Normal1"/>
        <w:widowControl w:val="0"/>
        <w:pBdr>
          <w:top w:val="nil"/>
          <w:left w:val="nil"/>
          <w:bottom w:val="nil"/>
          <w:right w:val="nil"/>
          <w:between w:val="nil"/>
        </w:pBdr>
        <w:spacing w:after="0" w:line="240" w:lineRule="auto"/>
        <w:ind w:left="20" w:right="20"/>
        <w:jc w:val="both"/>
        <w:rPr>
          <w:rFonts w:ascii="Palatino Linotype" w:eastAsia="Times New Roman" w:hAnsi="Palatino Linotype" w:cs="Times New Roman"/>
          <w:color w:val="000000"/>
        </w:rPr>
      </w:pPr>
    </w:p>
    <w:p w:rsidR="00EC6DD7" w:rsidRPr="00EC6DD7" w:rsidRDefault="00EC6DD7" w:rsidP="00EC6DD7">
      <w:pPr>
        <w:pStyle w:val="Normal1"/>
        <w:widowControl w:val="0"/>
        <w:pBdr>
          <w:top w:val="nil"/>
          <w:left w:val="nil"/>
          <w:bottom w:val="nil"/>
          <w:right w:val="nil"/>
          <w:between w:val="nil"/>
        </w:pBdr>
        <w:spacing w:after="0" w:line="240" w:lineRule="auto"/>
        <w:ind w:left="20" w:right="20"/>
        <w:jc w:val="both"/>
        <w:rPr>
          <w:rFonts w:ascii="Palatino Linotype" w:eastAsia="Times New Roman" w:hAnsi="Palatino Linotype" w:cs="Times New Roman"/>
          <w:color w:val="000000"/>
        </w:rPr>
      </w:pPr>
      <w:r w:rsidRPr="00EC6DD7">
        <w:rPr>
          <w:rFonts w:ascii="Palatino Linotype" w:eastAsia="Times New Roman" w:hAnsi="Palatino Linotype" w:cs="Times New Roman"/>
          <w:color w:val="000000"/>
        </w:rPr>
        <w:t>The result on table 4 above shows that at 0.05 level of significance and with a df of 288, the calculated value of r (0.762) is greater than the critical value of r (0.139), this leads to the rejection of the null hypothesis. Therefore, the alternate hypothesis was accepted which says “there is significant relationship between Nigerian political structures and women’s participation in politics and ascendancy to power in Lagos State”</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Analysis of Research Hypothesis Four</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There is no significant improvement in women representation in Lagos State’s House of Assembly and local government councils since the beginning of the 4th Republic </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Table 5: Summary of Chi – Square Table</w:t>
      </w: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5"/>
        <w:gridCol w:w="630"/>
        <w:gridCol w:w="540"/>
        <w:gridCol w:w="630"/>
        <w:gridCol w:w="630"/>
        <w:gridCol w:w="720"/>
        <w:gridCol w:w="630"/>
        <w:gridCol w:w="540"/>
        <w:gridCol w:w="739"/>
        <w:gridCol w:w="670"/>
        <w:gridCol w:w="661"/>
      </w:tblGrid>
      <w:tr w:rsidR="00EC6DD7" w:rsidRPr="00EC6DD7" w:rsidTr="00EC6DD7">
        <w:trPr>
          <w:cantSplit/>
          <w:trHeight w:val="391"/>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Statement</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A</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SA</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D</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SD</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Total</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Sig</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DF</w:t>
            </w:r>
          </w:p>
        </w:tc>
        <w:tc>
          <w:tcPr>
            <w:tcW w:w="739"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cal</w:t>
            </w:r>
          </w:p>
        </w:tc>
        <w:tc>
          <w:tcPr>
            <w:tcW w:w="67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tab</w:t>
            </w:r>
          </w:p>
        </w:tc>
        <w:tc>
          <w:tcPr>
            <w:tcW w:w="661"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Decision</w:t>
            </w:r>
          </w:p>
        </w:tc>
      </w:tr>
      <w:tr w:rsidR="00EC6DD7" w:rsidRPr="00EC6DD7" w:rsidTr="00EC6DD7">
        <w:trPr>
          <w:cantSplit/>
          <w:trHeight w:val="389"/>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There is women representation in Senate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28</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19</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123</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120</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val="restart"/>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0.05</w:t>
            </w:r>
          </w:p>
        </w:tc>
        <w:tc>
          <w:tcPr>
            <w:tcW w:w="540" w:type="dxa"/>
            <w:vMerge w:val="restart"/>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w:t>
            </w:r>
          </w:p>
        </w:tc>
        <w:tc>
          <w:tcPr>
            <w:tcW w:w="739" w:type="dxa"/>
            <w:vMerge w:val="restart"/>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5.271</w:t>
            </w:r>
          </w:p>
        </w:tc>
        <w:tc>
          <w:tcPr>
            <w:tcW w:w="670" w:type="dxa"/>
            <w:vMerge w:val="restart"/>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21.026</w:t>
            </w:r>
          </w:p>
        </w:tc>
        <w:tc>
          <w:tcPr>
            <w:tcW w:w="661" w:type="dxa"/>
            <w:vMerge w:val="restart"/>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Rejected</w:t>
            </w:r>
          </w:p>
        </w:tc>
      </w:tr>
      <w:tr w:rsidR="00EC6DD7" w:rsidRPr="00EC6DD7" w:rsidTr="00EC6DD7">
        <w:trPr>
          <w:cantSplit/>
          <w:trHeight w:val="384"/>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There is women representation in Public appointment</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17</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4</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119</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150</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39"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7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61"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386"/>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There is women representation in House of Representative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28</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25</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121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116</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39"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7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61"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386"/>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There is women representation in Gubernatorial race</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137</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39"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7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61"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384"/>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There is women representation in State’s House of Assembly</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21</w:t>
            </w:r>
          </w:p>
        </w:tc>
        <w:tc>
          <w:tcPr>
            <w:tcW w:w="54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22</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131</w:t>
            </w:r>
          </w:p>
        </w:tc>
        <w:tc>
          <w:tcPr>
            <w:tcW w:w="63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116</w:t>
            </w:r>
          </w:p>
        </w:tc>
        <w:tc>
          <w:tcPr>
            <w:tcW w:w="720" w:type="dxa"/>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290</w:t>
            </w:r>
          </w:p>
        </w:tc>
        <w:tc>
          <w:tcPr>
            <w:tcW w:w="63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39"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7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61"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r w:rsidR="00EC6DD7" w:rsidRPr="00EC6DD7" w:rsidTr="00EC6DD7">
        <w:trPr>
          <w:cantSplit/>
          <w:trHeight w:val="387"/>
          <w:tblHeader/>
        </w:trPr>
        <w:tc>
          <w:tcPr>
            <w:tcW w:w="2695" w:type="dxa"/>
            <w:tcBorders>
              <w:top w:val="single" w:sz="4" w:space="0" w:color="000000"/>
              <w:left w:val="single" w:sz="4" w:space="0" w:color="000000"/>
              <w:bottom w:val="single" w:sz="4" w:space="0" w:color="000000"/>
            </w:tcBorders>
            <w:shd w:val="clear" w:color="auto" w:fill="auto"/>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p>
        </w:tc>
        <w:tc>
          <w:tcPr>
            <w:tcW w:w="630" w:type="dxa"/>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105</w:t>
            </w:r>
          </w:p>
        </w:tc>
        <w:tc>
          <w:tcPr>
            <w:tcW w:w="540" w:type="dxa"/>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81</w:t>
            </w:r>
          </w:p>
        </w:tc>
        <w:tc>
          <w:tcPr>
            <w:tcW w:w="630" w:type="dxa"/>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625</w:t>
            </w:r>
          </w:p>
        </w:tc>
        <w:tc>
          <w:tcPr>
            <w:tcW w:w="630" w:type="dxa"/>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639</w:t>
            </w:r>
          </w:p>
        </w:tc>
        <w:tc>
          <w:tcPr>
            <w:tcW w:w="720" w:type="dxa"/>
            <w:tcBorders>
              <w:bottom w:val="single" w:sz="6" w:space="0" w:color="000000"/>
            </w:tcBorders>
            <w:vAlign w:val="center"/>
          </w:tcPr>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1450</w:t>
            </w:r>
          </w:p>
        </w:tc>
        <w:tc>
          <w:tcPr>
            <w:tcW w:w="63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54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739"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70"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c>
          <w:tcPr>
            <w:tcW w:w="661" w:type="dxa"/>
            <w:vMerge/>
            <w:tcBorders>
              <w:bottom w:val="single" w:sz="6" w:space="0" w:color="000000"/>
            </w:tcBorders>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rPr>
            </w:pPr>
          </w:p>
        </w:tc>
      </w:tr>
    </w:tbl>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Source: Field Report 2022</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lastRenderedPageBreak/>
        <w:t>Decision Rule</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At 12 degrees of freedom and 0.05 level of significance, Chi – square tabulated is 21.026. Since the Chi – square calculated of 5.271 is lower than Chi- square critical of 21.026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tab &gt;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 xml:space="preserve">cal), The null hypothesis which says “there is no significant improvement in women representation in Lagos State’s House of Assembly and local government councils since the beginning of the 4th Republic “ was accepted, while the alternate hypothesis which says “there is significant improvement in women representation in Lagos State’s House of Assembly and local government councils since the beginning of the 4th Republic” was rejected. </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b/>
        </w:rPr>
        <w:t>Discussion of Findings</w:t>
      </w: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From Table 2, it was revealed that the null hypothesis was rejected, because Chi – square calculated value of 81.175 is greater than Chi- square critical value of 21.026. This simply implies that an alternate hypothesis which states that “there is significant influence of Socio-economic development on women’s political participation in Lagos State “was accepted. This is in conformity with  Arowolo, 2010  and Maryam, 2016 which opine that it is believed that while the natural relationship between mother and her child may compel and confine women to sedentary activities, it is also important that women should contribute their quota to the development of her family and that of her society at large.</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From the data obtained in Table 3, the null hypothesis which states that “there is no significant contribution of culture to low women’s political participation and ascendancy to power in Lagos State” was rejected, because Chi – square calculated of 65.047 is greater than Chi- square tabulated of 21.026. The alternate hypothesis which states that “there is significant contribution of culture to low women’s political participation and ascendancy to power in Lagos State” was accepted. This is in conformity with Ngara &amp; Ayabam (2013), when they submit that men often find it incredible and impracticable to see their participation in politics. Cultural practices impose a number of barriers on women's active participation in politics. Nigerian society is permeated by patriarchy whereby women are expected to conform to and confine themselves to male dominance and female subservience. Women are seen to belong to the home, be incapable of making sound decisions and it is unbecoming of women to expose themselves in public for political activities such as campaign rallies.</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From data obtained in Table 4, which indicates a positive and strong relationship between Nigerian political structures and women’s participation in politics and ascendancy to power in Lagos States. If there is no concrete political structure on ground for women, their ascendancy to power cannot be guaranteed. This is in agreement with Mohammed &amp; Zaid (2014) when they note that several efforts have been made to address the low representation of women in elective and appointive positions in Nigeria; among such efforts are the establishment of Women Political empowerment office and Nigeria Women Trust Funds, Women Lobby Group. Other efforts include the institution of an INEC gender policy, the national multi stakeholder dialogue; the initiation of several interventions to actualize affirmative action and the convening of the Nigeria Women Strategy Conference. National Center for Women Development in collaboration with National Bureau of Statistics are making efforts to have evidenced based data about participation of women in politics and ascendancy to power”.</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From the data obtained from Table 5, the null hypothesis which states that “there is no significant improvement in women representation in Lagos State’s House of Assembly and local government councils since the beginning of the 4th Republic” was accepted. Being the fact, the Chi – square calculated of 5.271 is lower than Chi- square critical of 21.026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tab &gt; X</w:t>
      </w:r>
      <w:r w:rsidRPr="00EC6DD7">
        <w:rPr>
          <w:rFonts w:ascii="Palatino Linotype" w:eastAsia="Times New Roman" w:hAnsi="Palatino Linotype" w:cs="Times New Roman"/>
          <w:vertAlign w:val="superscript"/>
        </w:rPr>
        <w:t>2</w:t>
      </w:r>
      <w:r w:rsidRPr="00EC6DD7">
        <w:rPr>
          <w:rFonts w:ascii="Palatino Linotype" w:eastAsia="Times New Roman" w:hAnsi="Palatino Linotype" w:cs="Times New Roman"/>
        </w:rPr>
        <w:t>cal). This is supported by the National Bureau of Statistic (NBS) Report (2019) which states that In 1999 and 2003 out of 130 federal boards of public corporations only 7 (5.6 per cent) were women. During the period, out of 47 cabinet ministers appointed only 7 were women which represent 14.89 per cent. One woman was appointed as Director-General of a government regulatory agency. Special Advisers and Senior Special Assistance were 2 women respectively. Six (6) women were appointed as Special Assistant, 8 women as permanent secretaries and one woman as special assistant to the Vice President. In 2011 more women were given political appointments, 12 women were appointed as Ministers out of 42 which represent 30 per cent and 4 women out of 20 as Special Advisers. In this present regime only 6 women were appointed as Ministers out of 30 ministerial appointees.</w:t>
      </w:r>
    </w:p>
    <w:tbl>
      <w:tblPr>
        <w:tblW w:w="9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62"/>
        <w:gridCol w:w="791"/>
        <w:gridCol w:w="933"/>
        <w:gridCol w:w="694"/>
        <w:gridCol w:w="752"/>
        <w:gridCol w:w="877"/>
        <w:gridCol w:w="817"/>
        <w:gridCol w:w="651"/>
        <w:gridCol w:w="815"/>
        <w:gridCol w:w="813"/>
        <w:gridCol w:w="814"/>
      </w:tblGrid>
      <w:tr w:rsidR="00EC6DD7" w:rsidRPr="00EC6DD7" w:rsidTr="00EC6DD7">
        <w:trPr>
          <w:cantSplit/>
          <w:trHeight w:val="412"/>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b/>
                <w:color w:val="000000"/>
                <w:sz w:val="18"/>
              </w:rPr>
            </w:pPr>
          </w:p>
        </w:tc>
        <w:tc>
          <w:tcPr>
            <w:tcW w:w="1724" w:type="dxa"/>
            <w:gridSpan w:val="2"/>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b/>
                <w:color w:val="000000"/>
                <w:sz w:val="18"/>
              </w:rPr>
            </w:pPr>
            <w:r w:rsidRPr="00EC6DD7">
              <w:rPr>
                <w:rFonts w:ascii="Palatino Linotype" w:eastAsia="Times New Roman" w:hAnsi="Palatino Linotype" w:cs="Times New Roman"/>
                <w:b/>
                <w:color w:val="000000"/>
                <w:sz w:val="18"/>
              </w:rPr>
              <w:t>1999</w:t>
            </w:r>
          </w:p>
        </w:tc>
        <w:tc>
          <w:tcPr>
            <w:tcW w:w="1446" w:type="dxa"/>
            <w:gridSpan w:val="2"/>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b/>
                <w:color w:val="000000"/>
                <w:sz w:val="18"/>
              </w:rPr>
            </w:pPr>
            <w:r w:rsidRPr="00EC6DD7">
              <w:rPr>
                <w:rFonts w:ascii="Palatino Linotype" w:eastAsia="Times New Roman" w:hAnsi="Palatino Linotype" w:cs="Times New Roman"/>
                <w:b/>
                <w:color w:val="000000"/>
                <w:sz w:val="18"/>
              </w:rPr>
              <w:t>2003</w:t>
            </w:r>
          </w:p>
        </w:tc>
        <w:tc>
          <w:tcPr>
            <w:tcW w:w="1694" w:type="dxa"/>
            <w:gridSpan w:val="2"/>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b/>
                <w:color w:val="000000"/>
                <w:sz w:val="18"/>
              </w:rPr>
            </w:pPr>
            <w:r w:rsidRPr="00EC6DD7">
              <w:rPr>
                <w:rFonts w:ascii="Palatino Linotype" w:eastAsia="Times New Roman" w:hAnsi="Palatino Linotype" w:cs="Times New Roman"/>
                <w:b/>
                <w:color w:val="000000"/>
                <w:sz w:val="18"/>
              </w:rPr>
              <w:t>2007</w:t>
            </w:r>
          </w:p>
        </w:tc>
        <w:tc>
          <w:tcPr>
            <w:tcW w:w="1466" w:type="dxa"/>
            <w:gridSpan w:val="2"/>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b/>
                <w:color w:val="000000"/>
                <w:sz w:val="18"/>
              </w:rPr>
            </w:pPr>
            <w:r w:rsidRPr="00EC6DD7">
              <w:rPr>
                <w:rFonts w:ascii="Palatino Linotype" w:eastAsia="Times New Roman" w:hAnsi="Palatino Linotype" w:cs="Times New Roman"/>
                <w:b/>
                <w:color w:val="000000"/>
                <w:sz w:val="18"/>
              </w:rPr>
              <w:t>2011</w:t>
            </w:r>
          </w:p>
        </w:tc>
        <w:tc>
          <w:tcPr>
            <w:tcW w:w="1627" w:type="dxa"/>
            <w:gridSpan w:val="2"/>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b/>
                <w:color w:val="000000"/>
                <w:sz w:val="18"/>
              </w:rPr>
            </w:pPr>
            <w:r w:rsidRPr="00EC6DD7">
              <w:rPr>
                <w:rFonts w:ascii="Palatino Linotype" w:eastAsia="Times New Roman" w:hAnsi="Palatino Linotype" w:cs="Times New Roman"/>
                <w:b/>
                <w:color w:val="000000"/>
                <w:sz w:val="18"/>
              </w:rPr>
              <w:t>2015</w:t>
            </w:r>
          </w:p>
        </w:tc>
      </w:tr>
      <w:tr w:rsidR="00EC6DD7" w:rsidRPr="00EC6DD7" w:rsidTr="00EC6DD7">
        <w:trPr>
          <w:cantSplit/>
          <w:trHeight w:val="948"/>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Office</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right="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Seat Available</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Women</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right="-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Seat Available</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Women</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right="-4"/>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Seat Available</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Women</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right="-6"/>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Seat Available</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Women</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right="6"/>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Seat Available</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Women</w:t>
            </w:r>
          </w:p>
        </w:tc>
      </w:tr>
      <w:tr w:rsidR="00EC6DD7" w:rsidRPr="00EC6DD7" w:rsidTr="00EC6DD7">
        <w:trPr>
          <w:cantSplit/>
          <w:trHeight w:val="238"/>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President</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7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r>
      <w:tr w:rsidR="00EC6DD7" w:rsidRPr="00EC6DD7" w:rsidTr="00EC6DD7">
        <w:trPr>
          <w:cantSplit/>
          <w:trHeight w:val="325"/>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right="38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Vice President</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r>
      <w:tr w:rsidR="00EC6DD7" w:rsidRPr="00EC6DD7" w:rsidTr="00EC6DD7">
        <w:trPr>
          <w:cantSplit/>
          <w:trHeight w:val="450"/>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Senate</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109</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3(2.8)</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109</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4(3.7)</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109</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 (7.3)</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109</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7(6.4)</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109</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8(6.4)</w:t>
            </w:r>
          </w:p>
        </w:tc>
      </w:tr>
      <w:tr w:rsidR="00EC6DD7" w:rsidRPr="00EC6DD7" w:rsidTr="00EC6DD7">
        <w:trPr>
          <w:cantSplit/>
          <w:trHeight w:val="552"/>
          <w:tblHeader/>
        </w:trPr>
        <w:tc>
          <w:tcPr>
            <w:tcW w:w="1162" w:type="dxa"/>
            <w:vAlign w:val="center"/>
          </w:tcPr>
          <w:p w:rsidR="00EC6DD7" w:rsidRPr="00EC6DD7" w:rsidRDefault="00EC6DD7" w:rsidP="00EC6DD7">
            <w:pPr>
              <w:pStyle w:val="Normal1"/>
              <w:widowControl w:val="0"/>
              <w:pBdr>
                <w:top w:val="nil"/>
                <w:left w:val="nil"/>
                <w:bottom w:val="nil"/>
                <w:right w:val="nil"/>
                <w:between w:val="nil"/>
              </w:pBdr>
              <w:tabs>
                <w:tab w:val="left" w:pos="1207"/>
              </w:tabs>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House of Reps</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360</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12(3.3)</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360</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21(5.8)</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360</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23(6.4)</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360</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26(7.2)</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109</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19(5.3)</w:t>
            </w:r>
          </w:p>
        </w:tc>
      </w:tr>
      <w:tr w:rsidR="00EC6DD7" w:rsidRPr="00EC6DD7" w:rsidTr="00EC6DD7">
        <w:trPr>
          <w:cantSplit/>
          <w:trHeight w:val="436"/>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Governor</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0</w:t>
            </w:r>
          </w:p>
        </w:tc>
      </w:tr>
      <w:tr w:rsidR="00EC6DD7" w:rsidRPr="00EC6DD7" w:rsidTr="00EC6DD7">
        <w:trPr>
          <w:cantSplit/>
          <w:trHeight w:val="465"/>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right="359"/>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Deputy Governor</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1(2.8)</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2(5.5)</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6 (16.7)</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 (8.3)</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36</w:t>
            </w: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4</w:t>
            </w:r>
          </w:p>
        </w:tc>
      </w:tr>
      <w:tr w:rsidR="00EC6DD7" w:rsidRPr="00EC6DD7" w:rsidTr="00EC6DD7">
        <w:trPr>
          <w:cantSplit/>
          <w:trHeight w:val="569"/>
          <w:tblHeader/>
        </w:trPr>
        <w:tc>
          <w:tcPr>
            <w:tcW w:w="1162" w:type="dxa"/>
            <w:vAlign w:val="center"/>
          </w:tcPr>
          <w:p w:rsidR="00EC6DD7" w:rsidRPr="00EC6DD7" w:rsidRDefault="00EC6DD7" w:rsidP="00EC6DD7">
            <w:pPr>
              <w:pStyle w:val="Normal1"/>
              <w:widowControl w:val="0"/>
              <w:pBdr>
                <w:top w:val="nil"/>
                <w:left w:val="nil"/>
                <w:bottom w:val="nil"/>
                <w:right w:val="nil"/>
                <w:between w:val="nil"/>
              </w:pBdr>
              <w:tabs>
                <w:tab w:val="left" w:pos="802"/>
              </w:tabs>
              <w:spacing w:after="0" w:line="240" w:lineRule="auto"/>
              <w:ind w:left="112" w:right="20"/>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State House of Assembly</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990</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12(1.2)</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990</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38(3.8)</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990</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52(5.3)</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990</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62(6.3)</w: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r>
      <w:tr w:rsidR="00EC6DD7" w:rsidRPr="00EC6DD7" w:rsidTr="00EC6DD7">
        <w:trPr>
          <w:cantSplit/>
          <w:trHeight w:val="587"/>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SHA</w:t>
            </w:r>
          </w:p>
          <w:p w:rsidR="00EC6DD7" w:rsidRPr="00EC6DD7" w:rsidRDefault="00EC6DD7" w:rsidP="00EC6DD7">
            <w:pPr>
              <w:pStyle w:val="Normal1"/>
              <w:widowControl w:val="0"/>
              <w:pBdr>
                <w:top w:val="nil"/>
                <w:left w:val="nil"/>
                <w:bottom w:val="nil"/>
                <w:right w:val="nil"/>
                <w:between w:val="nil"/>
              </w:pBdr>
              <w:spacing w:after="0" w:line="240" w:lineRule="auto"/>
              <w:ind w:left="112" w:right="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Committees Chairpersons</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829</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18(2.2)</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881</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32(3.6)</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887</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52(5.9)</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887</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b/>
                <w:color w:val="000000"/>
                <w:sz w:val="18"/>
              </w:rPr>
            </w:pPr>
          </w:p>
          <w:p w:rsidR="00EC6DD7" w:rsidRPr="00EC6DD7" w:rsidRDefault="00EC6DD7" w:rsidP="00EC6DD7">
            <w:pPr>
              <w:pStyle w:val="Normal1"/>
              <w:widowControl w:val="0"/>
              <w:pBdr>
                <w:top w:val="nil"/>
                <w:left w:val="nil"/>
                <w:bottom w:val="nil"/>
                <w:right w:val="nil"/>
                <w:between w:val="nil"/>
              </w:pBdr>
              <w:spacing w:after="0" w:line="240" w:lineRule="auto"/>
              <w:ind w:left="130"/>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noProof/>
                <w:color w:val="000000"/>
                <w:sz w:val="18"/>
              </w:rPr>
              <mc:AlternateContent>
                <mc:Choice Requires="wpg">
                  <w:drawing>
                    <wp:inline distT="0" distB="0" distL="0" distR="0" wp14:anchorId="48C526E9" wp14:editId="4E72A331">
                      <wp:extent cx="228600" cy="6350"/>
                      <wp:effectExtent l="0" t="0" r="0" b="0"/>
                      <wp:docPr id="2" name="Group 2"/>
                      <wp:cNvGraphicFramePr/>
                      <a:graphic xmlns:a="http://schemas.openxmlformats.org/drawingml/2006/main">
                        <a:graphicData uri="http://schemas.microsoft.com/office/word/2010/wordprocessingGroup">
                          <wpg:wgp>
                            <wpg:cNvGrpSpPr/>
                            <wpg:grpSpPr>
                              <a:xfrm>
                                <a:off x="0" y="0"/>
                                <a:ext cx="228600" cy="6350"/>
                                <a:chOff x="5231675" y="3775225"/>
                                <a:chExt cx="228625" cy="9550"/>
                              </a:xfrm>
                            </wpg:grpSpPr>
                            <wpg:grpSp>
                              <wpg:cNvPr id="1" name="Group 1"/>
                              <wpg:cNvGrpSpPr/>
                              <wpg:grpSpPr>
                                <a:xfrm>
                                  <a:off x="5231700" y="3776825"/>
                                  <a:ext cx="228600" cy="3175"/>
                                  <a:chOff x="0" y="0"/>
                                  <a:chExt cx="360" cy="5"/>
                                </a:xfrm>
                              </wpg:grpSpPr>
                              <wps:wsp>
                                <wps:cNvPr id="3" name="Rectangle 3"/>
                                <wps:cNvSpPr/>
                                <wps:spPr>
                                  <a:xfrm>
                                    <a:off x="0" y="0"/>
                                    <a:ext cx="350" cy="0"/>
                                  </a:xfrm>
                                  <a:prstGeom prst="rect">
                                    <a:avLst/>
                                  </a:prstGeom>
                                  <a:noFill/>
                                  <a:ln>
                                    <a:noFill/>
                                  </a:ln>
                                </wps:spPr>
                                <wps:txbx>
                                  <w:txbxContent>
                                    <w:p w:rsidR="00EC6DD7" w:rsidRDefault="00EC6DD7" w:rsidP="00EC6DD7">
                                      <w:pPr>
                                        <w:spacing w:after="0" w:line="240" w:lineRule="auto"/>
                                        <w:textDirection w:val="btLr"/>
                                      </w:pPr>
                                    </w:p>
                                  </w:txbxContent>
                                </wps:txbx>
                                <wps:bodyPr spcFirstLastPara="1" wrap="square" lIns="91425" tIns="91425" rIns="91425" bIns="91425" anchor="ctr" anchorCtr="0">
                                  <a:noAutofit/>
                                </wps:bodyPr>
                              </wps:wsp>
                              <wps:wsp>
                                <wps:cNvPr id="4" name="Straight Arrow Connector 4"/>
                                <wps:cNvCnPr/>
                                <wps:spPr>
                                  <a:xfrm>
                                    <a:off x="0" y="5"/>
                                    <a:ext cx="3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48C526E9" id="Group 2" o:spid="_x0000_s1026" style="width:18pt;height:.5pt;mso-position-horizontal-relative:char;mso-position-vertical-relative:line" coordorigin="52316,37752" coordsize="22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">
                      <v:group id="Group 1" o:spid="_x0000_s1027" style="position:absolute;left:52317;top:37768;width:2286;height:32" coordsize="3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3" o:spid="_x0000_s1028" style="position:absolute;width:350;height: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EC6DD7" w:rsidRDefault="00EC6DD7" w:rsidP="00EC6DD7">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4" o:spid="_x0000_s1029" type="#_x0000_t32" style="position:absolute;top: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group>
                      <w10:anchorlock/>
                    </v:group>
                  </w:pict>
                </mc:Fallback>
              </mc:AlternateConten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r>
      <w:tr w:rsidR="00EC6DD7" w:rsidRPr="00EC6DD7" w:rsidTr="00EC6DD7">
        <w:trPr>
          <w:cantSplit/>
          <w:trHeight w:val="482"/>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L.G.A</w:t>
            </w:r>
          </w:p>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Chairpersons</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710</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9(1.2)</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774</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15(1.9)</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740</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27(3.6)</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740</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b/>
                <w:color w:val="000000"/>
                <w:sz w:val="18"/>
              </w:rPr>
            </w:pPr>
          </w:p>
          <w:p w:rsidR="00EC6DD7" w:rsidRPr="00EC6DD7" w:rsidRDefault="00EC6DD7" w:rsidP="00EC6DD7">
            <w:pPr>
              <w:pStyle w:val="Normal1"/>
              <w:widowControl w:val="0"/>
              <w:pBdr>
                <w:top w:val="nil"/>
                <w:left w:val="nil"/>
                <w:bottom w:val="nil"/>
                <w:right w:val="nil"/>
                <w:between w:val="nil"/>
              </w:pBdr>
              <w:spacing w:after="0" w:line="240" w:lineRule="auto"/>
              <w:ind w:left="130"/>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noProof/>
                <w:color w:val="000000"/>
                <w:sz w:val="18"/>
              </w:rPr>
              <mc:AlternateContent>
                <mc:Choice Requires="wpg">
                  <w:drawing>
                    <wp:inline distT="0" distB="0" distL="0" distR="0" wp14:anchorId="1EEB73E2" wp14:editId="49C959DA">
                      <wp:extent cx="228600" cy="6350"/>
                      <wp:effectExtent l="0" t="0" r="0" b="0"/>
                      <wp:docPr id="5" name="Group 5"/>
                      <wp:cNvGraphicFramePr/>
                      <a:graphic xmlns:a="http://schemas.openxmlformats.org/drawingml/2006/main">
                        <a:graphicData uri="http://schemas.microsoft.com/office/word/2010/wordprocessingGroup">
                          <wpg:wgp>
                            <wpg:cNvGrpSpPr/>
                            <wpg:grpSpPr>
                              <a:xfrm>
                                <a:off x="0" y="0"/>
                                <a:ext cx="228600" cy="6350"/>
                                <a:chOff x="5231675" y="3775225"/>
                                <a:chExt cx="228625" cy="9550"/>
                              </a:xfrm>
                            </wpg:grpSpPr>
                            <wpg:grpSp>
                              <wpg:cNvPr id="6" name="Group 6"/>
                              <wpg:cNvGrpSpPr/>
                              <wpg:grpSpPr>
                                <a:xfrm>
                                  <a:off x="5231700" y="3776825"/>
                                  <a:ext cx="228600" cy="3175"/>
                                  <a:chOff x="0" y="0"/>
                                  <a:chExt cx="360" cy="5"/>
                                </a:xfrm>
                              </wpg:grpSpPr>
                              <wps:wsp>
                                <wps:cNvPr id="7" name="Rectangle 7"/>
                                <wps:cNvSpPr/>
                                <wps:spPr>
                                  <a:xfrm>
                                    <a:off x="0" y="0"/>
                                    <a:ext cx="350" cy="0"/>
                                  </a:xfrm>
                                  <a:prstGeom prst="rect">
                                    <a:avLst/>
                                  </a:prstGeom>
                                  <a:noFill/>
                                  <a:ln>
                                    <a:noFill/>
                                  </a:ln>
                                </wps:spPr>
                                <wps:txbx>
                                  <w:txbxContent>
                                    <w:p w:rsidR="00EC6DD7" w:rsidRDefault="00EC6DD7" w:rsidP="00EC6DD7">
                                      <w:pPr>
                                        <w:spacing w:after="0" w:line="240" w:lineRule="auto"/>
                                        <w:textDirection w:val="btLr"/>
                                      </w:pPr>
                                    </w:p>
                                  </w:txbxContent>
                                </wps:txbx>
                                <wps:bodyPr spcFirstLastPara="1" wrap="square" lIns="91425" tIns="91425" rIns="91425" bIns="91425" anchor="ctr" anchorCtr="0">
                                  <a:noAutofit/>
                                </wps:bodyPr>
                              </wps:wsp>
                              <wps:wsp>
                                <wps:cNvPr id="8" name="Straight Arrow Connector 8"/>
                                <wps:cNvCnPr/>
                                <wps:spPr>
                                  <a:xfrm>
                                    <a:off x="0" y="5"/>
                                    <a:ext cx="3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1EEB73E2" id="Group 5" o:spid="_x0000_s1030" style="width:18pt;height:.5pt;mso-position-horizontal-relative:char;mso-position-vertical-relative:line" coordorigin="52316,37752" coordsize="22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">
                      <v:group id="Group 6" o:spid="_x0000_s1031" style="position:absolute;left:52317;top:37768;width:2286;height:32" coordsize="3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2" style="position:absolute;width:350;height: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EC6DD7" w:rsidRDefault="00EC6DD7" w:rsidP="00EC6DD7">
                                <w:pPr>
                                  <w:spacing w:after="0" w:line="240" w:lineRule="auto"/>
                                  <w:textDirection w:val="btLr"/>
                                </w:pPr>
                              </w:p>
                            </w:txbxContent>
                          </v:textbox>
                        </v:rect>
                        <v:shape id="Straight Arrow Connector 8" o:spid="_x0000_s1033" type="#_x0000_t32" style="position:absolute;top: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group>
                      <w10:anchorlock/>
                    </v:group>
                  </w:pict>
                </mc:Fallback>
              </mc:AlternateConten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r>
      <w:tr w:rsidR="00EC6DD7" w:rsidRPr="00EC6DD7" w:rsidTr="00EC6DD7">
        <w:trPr>
          <w:cantSplit/>
          <w:trHeight w:val="436"/>
          <w:tblHeader/>
        </w:trPr>
        <w:tc>
          <w:tcPr>
            <w:tcW w:w="116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Councilors</w:t>
            </w:r>
          </w:p>
        </w:tc>
        <w:tc>
          <w:tcPr>
            <w:tcW w:w="79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2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8,810</w:t>
            </w:r>
          </w:p>
        </w:tc>
        <w:tc>
          <w:tcPr>
            <w:tcW w:w="93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3"/>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143(0.02)</w:t>
            </w:r>
          </w:p>
        </w:tc>
        <w:tc>
          <w:tcPr>
            <w:tcW w:w="69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5"/>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6368</w:t>
            </w:r>
          </w:p>
        </w:tc>
        <w:tc>
          <w:tcPr>
            <w:tcW w:w="752"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1"/>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267(42)</w:t>
            </w:r>
          </w:p>
        </w:tc>
        <w:tc>
          <w:tcPr>
            <w:tcW w:w="87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7"/>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6368</w:t>
            </w:r>
          </w:p>
        </w:tc>
        <w:tc>
          <w:tcPr>
            <w:tcW w:w="817"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32"/>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235(3.7)</w:t>
            </w:r>
          </w:p>
        </w:tc>
        <w:tc>
          <w:tcPr>
            <w:tcW w:w="651"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ind w:left="118"/>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color w:val="000000"/>
                <w:sz w:val="18"/>
              </w:rPr>
              <w:t>6368</w:t>
            </w:r>
          </w:p>
        </w:tc>
        <w:tc>
          <w:tcPr>
            <w:tcW w:w="815"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b/>
                <w:color w:val="000000"/>
                <w:sz w:val="18"/>
              </w:rPr>
            </w:pPr>
          </w:p>
          <w:p w:rsidR="00EC6DD7" w:rsidRPr="00EC6DD7" w:rsidRDefault="00EC6DD7" w:rsidP="00EC6DD7">
            <w:pPr>
              <w:pStyle w:val="Normal1"/>
              <w:widowControl w:val="0"/>
              <w:pBdr>
                <w:top w:val="nil"/>
                <w:left w:val="nil"/>
                <w:bottom w:val="nil"/>
                <w:right w:val="nil"/>
                <w:between w:val="nil"/>
              </w:pBdr>
              <w:spacing w:after="0" w:line="240" w:lineRule="auto"/>
              <w:ind w:left="130"/>
              <w:jc w:val="both"/>
              <w:rPr>
                <w:rFonts w:ascii="Palatino Linotype" w:eastAsia="Times New Roman" w:hAnsi="Palatino Linotype" w:cs="Times New Roman"/>
                <w:color w:val="000000"/>
                <w:sz w:val="18"/>
              </w:rPr>
            </w:pPr>
            <w:r w:rsidRPr="00EC6DD7">
              <w:rPr>
                <w:rFonts w:ascii="Palatino Linotype" w:eastAsia="Times New Roman" w:hAnsi="Palatino Linotype" w:cs="Times New Roman"/>
                <w:noProof/>
                <w:color w:val="000000"/>
                <w:sz w:val="18"/>
              </w:rPr>
              <mc:AlternateContent>
                <mc:Choice Requires="wpg">
                  <w:drawing>
                    <wp:inline distT="0" distB="0" distL="0" distR="0" wp14:anchorId="4C88D53D" wp14:editId="38696538">
                      <wp:extent cx="228600" cy="6350"/>
                      <wp:effectExtent l="0" t="0" r="0" b="0"/>
                      <wp:docPr id="9" name="Group 9"/>
                      <wp:cNvGraphicFramePr/>
                      <a:graphic xmlns:a="http://schemas.openxmlformats.org/drawingml/2006/main">
                        <a:graphicData uri="http://schemas.microsoft.com/office/word/2010/wordprocessingGroup">
                          <wpg:wgp>
                            <wpg:cNvGrpSpPr/>
                            <wpg:grpSpPr>
                              <a:xfrm>
                                <a:off x="0" y="0"/>
                                <a:ext cx="228600" cy="6350"/>
                                <a:chOff x="5231675" y="3775225"/>
                                <a:chExt cx="228625" cy="9550"/>
                              </a:xfrm>
                            </wpg:grpSpPr>
                            <wpg:grpSp>
                              <wpg:cNvPr id="10" name="Group 10"/>
                              <wpg:cNvGrpSpPr/>
                              <wpg:grpSpPr>
                                <a:xfrm>
                                  <a:off x="5231700" y="3776825"/>
                                  <a:ext cx="228600" cy="3175"/>
                                  <a:chOff x="0" y="0"/>
                                  <a:chExt cx="360" cy="5"/>
                                </a:xfrm>
                              </wpg:grpSpPr>
                              <wps:wsp>
                                <wps:cNvPr id="11" name="Rectangle 11"/>
                                <wps:cNvSpPr/>
                                <wps:spPr>
                                  <a:xfrm>
                                    <a:off x="0" y="0"/>
                                    <a:ext cx="350" cy="0"/>
                                  </a:xfrm>
                                  <a:prstGeom prst="rect">
                                    <a:avLst/>
                                  </a:prstGeom>
                                  <a:noFill/>
                                  <a:ln>
                                    <a:noFill/>
                                  </a:ln>
                                </wps:spPr>
                                <wps:txbx>
                                  <w:txbxContent>
                                    <w:p w:rsidR="00EC6DD7" w:rsidRDefault="00EC6DD7" w:rsidP="00EC6DD7">
                                      <w:pPr>
                                        <w:spacing w:after="0" w:line="240" w:lineRule="auto"/>
                                        <w:textDirection w:val="btLr"/>
                                      </w:pPr>
                                    </w:p>
                                  </w:txbxContent>
                                </wps:txbx>
                                <wps:bodyPr spcFirstLastPara="1" wrap="square" lIns="91425" tIns="91425" rIns="91425" bIns="91425" anchor="ctr" anchorCtr="0">
                                  <a:noAutofit/>
                                </wps:bodyPr>
                              </wps:wsp>
                              <wps:wsp>
                                <wps:cNvPr id="12" name="Straight Arrow Connector 12"/>
                                <wps:cNvCnPr/>
                                <wps:spPr>
                                  <a:xfrm>
                                    <a:off x="0" y="5"/>
                                    <a:ext cx="3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4C88D53D" id="Group 9" o:spid="_x0000_s1034" style="width:18pt;height:.5pt;mso-position-horizontal-relative:char;mso-position-vertical-relative:line" coordorigin="52316,37752" coordsize="22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">
                      <v:group id="Group 10" o:spid="_x0000_s1035" style="position:absolute;left:52317;top:37768;width:2286;height:32" coordsize="3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36" style="position:absolute;width:350;height: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rsidR="00EC6DD7" w:rsidRDefault="00EC6DD7" w:rsidP="00EC6DD7">
                                <w:pPr>
                                  <w:spacing w:after="0" w:line="240" w:lineRule="auto"/>
                                  <w:textDirection w:val="btLr"/>
                                </w:pPr>
                              </w:p>
                            </w:txbxContent>
                          </v:textbox>
                        </v:rect>
                        <v:shape id="Straight Arrow Connector 12" o:spid="_x0000_s1037" type="#_x0000_t32" style="position:absolute;top: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group>
                      <w10:anchorlock/>
                    </v:group>
                  </w:pict>
                </mc:Fallback>
              </mc:AlternateContent>
            </w:r>
          </w:p>
        </w:tc>
        <w:tc>
          <w:tcPr>
            <w:tcW w:w="813"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c>
          <w:tcPr>
            <w:tcW w:w="814" w:type="dxa"/>
            <w:vAlign w:val="center"/>
          </w:tcPr>
          <w:p w:rsidR="00EC6DD7" w:rsidRPr="00EC6DD7" w:rsidRDefault="00EC6DD7" w:rsidP="00EC6DD7">
            <w:pPr>
              <w:pStyle w:val="Normal1"/>
              <w:widowControl w:val="0"/>
              <w:pBdr>
                <w:top w:val="nil"/>
                <w:left w:val="nil"/>
                <w:bottom w:val="nil"/>
                <w:right w:val="nil"/>
                <w:between w:val="nil"/>
              </w:pBdr>
              <w:spacing w:after="0" w:line="240" w:lineRule="auto"/>
              <w:jc w:val="both"/>
              <w:rPr>
                <w:rFonts w:ascii="Palatino Linotype" w:eastAsia="Times New Roman" w:hAnsi="Palatino Linotype" w:cs="Times New Roman"/>
                <w:color w:val="000000"/>
                <w:sz w:val="18"/>
              </w:rPr>
            </w:pPr>
          </w:p>
        </w:tc>
      </w:tr>
    </w:tbl>
    <w:p w:rsidR="00EC6DD7" w:rsidRPr="00EC6DD7" w:rsidRDefault="00EC6DD7" w:rsidP="00EC6DD7">
      <w:pPr>
        <w:pStyle w:val="Heading1"/>
        <w:spacing w:before="0" w:after="0" w:line="240" w:lineRule="auto"/>
        <w:jc w:val="both"/>
        <w:rPr>
          <w:rFonts w:ascii="Palatino Linotype" w:hAnsi="Palatino Linotype"/>
          <w:sz w:val="22"/>
          <w:szCs w:val="22"/>
        </w:rPr>
      </w:pPr>
      <w:r w:rsidRPr="00EC6DD7">
        <w:rPr>
          <w:rFonts w:ascii="Palatino Linotype" w:hAnsi="Palatino Linotype"/>
          <w:sz w:val="22"/>
          <w:szCs w:val="22"/>
        </w:rPr>
        <w:t>Elective Position (1999 – 2015)</w:t>
      </w:r>
    </w:p>
    <w:p w:rsidR="00EC6DD7" w:rsidRP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Conclusion</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 xml:space="preserve">Suffice to say that the issue of women participation in politics has been a subject of controversy throughout the world’s political history. Politically, women have been relegated to the </w:t>
      </w:r>
      <w:r w:rsidRPr="00EC6DD7">
        <w:rPr>
          <w:rFonts w:ascii="Palatino Linotype" w:eastAsia="Times New Roman" w:hAnsi="Palatino Linotype" w:cs="Times New Roman"/>
        </w:rPr>
        <w:lastRenderedPageBreak/>
        <w:t>background, despite the tremendous effort put forward by government and non- governmental organizations following the declaration made at the fourth World Conference on women in Beijing, which advocated 30% affirmative action and National Gender Policy (NGP) recommendation of 35% affirmative action for a more inclusive representation of women both in elective and appointive positions. The thinking that only women are suited for domestic activities is a destructive attitude that has retarded development over the years.</w:t>
      </w:r>
    </w:p>
    <w:p w:rsidR="00EC6DD7" w:rsidRPr="00EC6DD7" w:rsidRDefault="00EC6DD7" w:rsidP="00EC6DD7">
      <w:pPr>
        <w:pStyle w:val="Normal1"/>
        <w:spacing w:after="0" w:line="240" w:lineRule="auto"/>
        <w:jc w:val="both"/>
        <w:rPr>
          <w:rFonts w:ascii="Palatino Linotype" w:eastAsia="Times New Roman" w:hAnsi="Palatino Linotype" w:cs="Times New Roman"/>
        </w:rPr>
      </w:pPr>
      <w:r w:rsidRPr="00EC6DD7">
        <w:rPr>
          <w:rFonts w:ascii="Palatino Linotype" w:eastAsia="Times New Roman" w:hAnsi="Palatino Linotype" w:cs="Times New Roman"/>
        </w:rPr>
        <w:t>Despite   the   challenges women are facing, women activism and advocacy, education of women, positivity on the part of successive governments towards women empowerment and interest of women to participate in politics is getting a lot of positive energy. Until this is done, women participation in politics will remain a mirage hence they will not be able to contribute to the development of the society be it socially, economically or politically.</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Recommendations</w:t>
      </w:r>
    </w:p>
    <w:p w:rsidR="00EC6DD7" w:rsidRPr="00EC6DD7" w:rsidRDefault="00EC6DD7" w:rsidP="00EC6DD7">
      <w:pPr>
        <w:pStyle w:val="Normal1"/>
        <w:numPr>
          <w:ilvl w:val="0"/>
          <w:numId w:val="40"/>
        </w:numPr>
        <w:spacing w:after="0" w:line="240" w:lineRule="auto"/>
        <w:ind w:left="720"/>
        <w:jc w:val="both"/>
        <w:rPr>
          <w:rFonts w:ascii="Palatino Linotype" w:hAnsi="Palatino Linotype"/>
        </w:rPr>
      </w:pPr>
      <w:r w:rsidRPr="00EC6DD7">
        <w:rPr>
          <w:rFonts w:ascii="Palatino Linotype" w:eastAsia="Times New Roman" w:hAnsi="Palatino Linotype" w:cs="Times New Roman"/>
        </w:rPr>
        <w:t>There is a need to ensure active participation of women in politics, civil society organisations, governments as well as political parties should increase the level of awareness of women by organizing seminars/workshops not only in the cities but also in the villages.</w:t>
      </w:r>
    </w:p>
    <w:p w:rsidR="00EC6DD7" w:rsidRPr="00EC6DD7" w:rsidRDefault="00EC6DD7" w:rsidP="00EC6DD7">
      <w:pPr>
        <w:pStyle w:val="Normal1"/>
        <w:numPr>
          <w:ilvl w:val="0"/>
          <w:numId w:val="40"/>
        </w:numPr>
        <w:spacing w:after="0" w:line="240" w:lineRule="auto"/>
        <w:ind w:left="720"/>
        <w:jc w:val="both"/>
        <w:rPr>
          <w:rFonts w:ascii="Palatino Linotype" w:hAnsi="Palatino Linotype"/>
        </w:rPr>
      </w:pPr>
      <w:r w:rsidRPr="00EC6DD7">
        <w:rPr>
          <w:rFonts w:ascii="Palatino Linotype" w:eastAsia="Times New Roman" w:hAnsi="Palatino Linotype" w:cs="Times New Roman"/>
        </w:rPr>
        <w:t xml:space="preserve">Political parties should create a support network for prospective aspirants by pairing them with established women politicians who will be playing key roles as mentors and provide capacity building for young or aspiring female politicians to </w:t>
      </w:r>
      <w:r>
        <w:rPr>
          <w:rFonts w:ascii="Palatino Linotype" w:eastAsia="Times New Roman" w:hAnsi="Palatino Linotype" w:cs="Times New Roman"/>
        </w:rPr>
        <w:t xml:space="preserve">enhance and develop them ahead </w:t>
      </w:r>
      <w:r w:rsidRPr="00EC6DD7">
        <w:rPr>
          <w:rFonts w:ascii="Palatino Linotype" w:eastAsia="Times New Roman" w:hAnsi="Palatino Linotype" w:cs="Times New Roman"/>
        </w:rPr>
        <w:t>of subsequent elections.</w:t>
      </w:r>
    </w:p>
    <w:p w:rsidR="00EC6DD7" w:rsidRPr="00EC6DD7" w:rsidRDefault="00EC6DD7" w:rsidP="00EC6DD7">
      <w:pPr>
        <w:pStyle w:val="Normal1"/>
        <w:numPr>
          <w:ilvl w:val="0"/>
          <w:numId w:val="40"/>
        </w:numPr>
        <w:spacing w:after="0" w:line="240" w:lineRule="auto"/>
        <w:ind w:left="720"/>
        <w:jc w:val="both"/>
        <w:rPr>
          <w:rFonts w:ascii="Palatino Linotype" w:hAnsi="Palatino Linotype"/>
        </w:rPr>
      </w:pPr>
      <w:r w:rsidRPr="00EC6DD7">
        <w:rPr>
          <w:rFonts w:ascii="Palatino Linotype" w:eastAsia="Times New Roman" w:hAnsi="Palatino Linotype" w:cs="Times New Roman"/>
        </w:rPr>
        <w:t>There is a need to create an enabling environment that  will allow  women  to  engage  meaningfully  in the decision  making process in a sustainable  and  effective  way  that  is  free  from  violence  and  harassment  of any kind.</w:t>
      </w:r>
    </w:p>
    <w:p w:rsidR="00EC6DD7" w:rsidRPr="00EC6DD7" w:rsidRDefault="00EC6DD7" w:rsidP="00EC6DD7">
      <w:pPr>
        <w:pStyle w:val="Normal1"/>
        <w:numPr>
          <w:ilvl w:val="0"/>
          <w:numId w:val="40"/>
        </w:numPr>
        <w:spacing w:after="0" w:line="240" w:lineRule="auto"/>
        <w:ind w:left="720"/>
        <w:jc w:val="both"/>
        <w:rPr>
          <w:rFonts w:ascii="Palatino Linotype" w:hAnsi="Palatino Linotype"/>
        </w:rPr>
      </w:pPr>
      <w:r w:rsidRPr="00EC6DD7">
        <w:rPr>
          <w:rFonts w:ascii="Palatino Linotype" w:eastAsia="Times New Roman" w:hAnsi="Palatino Linotype" w:cs="Times New Roman"/>
        </w:rPr>
        <w:t xml:space="preserve">There is a need for NGOs to ensure the establishment of legal funds that will assist women politicians to challenge electoral malpractices of any form. </w:t>
      </w:r>
    </w:p>
    <w:p w:rsidR="00EC6DD7" w:rsidRPr="00EC6DD7" w:rsidRDefault="00EC6DD7" w:rsidP="00EC6DD7">
      <w:pPr>
        <w:pStyle w:val="Normal1"/>
        <w:numPr>
          <w:ilvl w:val="0"/>
          <w:numId w:val="40"/>
        </w:numPr>
        <w:spacing w:after="0" w:line="240" w:lineRule="auto"/>
        <w:ind w:left="720"/>
        <w:jc w:val="both"/>
        <w:rPr>
          <w:rFonts w:ascii="Palatino Linotype" w:hAnsi="Palatino Linotype"/>
        </w:rPr>
      </w:pPr>
      <w:r w:rsidRPr="00EC6DD7">
        <w:rPr>
          <w:rFonts w:ascii="Palatino Linotype" w:eastAsia="Times New Roman" w:hAnsi="Palatino Linotype" w:cs="Times New Roman"/>
        </w:rPr>
        <w:t xml:space="preserve">Men need to be orientated about the need to allow their wives to participate in politics. </w:t>
      </w:r>
    </w:p>
    <w:p w:rsidR="00EC6DD7" w:rsidRDefault="00EC6DD7" w:rsidP="00EC6DD7">
      <w:pPr>
        <w:pStyle w:val="Normal1"/>
        <w:spacing w:after="0" w:line="240" w:lineRule="auto"/>
        <w:jc w:val="both"/>
        <w:rPr>
          <w:rFonts w:ascii="Palatino Linotype" w:eastAsia="Times New Roman" w:hAnsi="Palatino Linotype" w:cs="Times New Roman"/>
          <w:b/>
        </w:rPr>
      </w:pPr>
    </w:p>
    <w:p w:rsidR="00EC6DD7" w:rsidRPr="00EC6DD7" w:rsidRDefault="00EC6DD7" w:rsidP="00EC6DD7">
      <w:pPr>
        <w:pStyle w:val="Normal1"/>
        <w:spacing w:after="0" w:line="240" w:lineRule="auto"/>
        <w:jc w:val="both"/>
        <w:rPr>
          <w:rFonts w:ascii="Palatino Linotype" w:eastAsia="Times New Roman" w:hAnsi="Palatino Linotype" w:cs="Times New Roman"/>
          <w:b/>
        </w:rPr>
      </w:pPr>
      <w:r w:rsidRPr="00EC6DD7">
        <w:rPr>
          <w:rFonts w:ascii="Palatino Linotype" w:eastAsia="Times New Roman" w:hAnsi="Palatino Linotype" w:cs="Times New Roman"/>
          <w:b/>
        </w:rPr>
        <w:t>References</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Adedeji, C. (2009) Nigeria: X-Raying the Role of Women in Strengthening Democracy. Lagos: Daily </w:t>
      </w:r>
      <w:r w:rsidRPr="00EC6DD7">
        <w:rPr>
          <w:rFonts w:ascii="Palatino Linotype" w:eastAsia="Times New Roman" w:hAnsi="Palatino Linotype" w:cs="Times New Roman"/>
        </w:rPr>
        <w:tab/>
        <w:t>Independent. allAfrica.com.</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Ahikire, J. and Mwine, A. A. (2015) ‘The Politics of Promoting</w:t>
      </w:r>
      <w:r>
        <w:rPr>
          <w:rFonts w:ascii="Palatino Linotype" w:eastAsia="Times New Roman" w:hAnsi="Palatino Linotype" w:cs="Times New Roman"/>
        </w:rPr>
        <w:t xml:space="preserve"> Gender Equity in Contemporary </w:t>
      </w:r>
      <w:r w:rsidRPr="00EC6DD7">
        <w:rPr>
          <w:rFonts w:ascii="Palatino Linotype" w:eastAsia="Times New Roman" w:hAnsi="Palatino Linotype" w:cs="Times New Roman"/>
        </w:rPr>
        <w:t xml:space="preserve">Uganda: Cases of Domestic Violence Law and the Policy on Universal Primary Education’. </w:t>
      </w:r>
      <w:r w:rsidRPr="00EC6DD7">
        <w:rPr>
          <w:rFonts w:ascii="Palatino Linotype" w:eastAsia="Times New Roman" w:hAnsi="Palatino Linotype" w:cs="Times New Roman"/>
        </w:rPr>
        <w:tab/>
        <w:t>Manchester: Effective States and Inclusive Development Research Centre.</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Ako-Nai, R.I. (2005) “Gendered Institutions: Women and Politics</w:t>
      </w:r>
      <w:r>
        <w:rPr>
          <w:rFonts w:ascii="Palatino Linotype" w:eastAsia="Times New Roman" w:hAnsi="Palatino Linotype" w:cs="Times New Roman"/>
        </w:rPr>
        <w:t xml:space="preserve"> in Nigeria” in Godwin Onu and </w:t>
      </w:r>
      <w:r w:rsidRPr="00EC6DD7">
        <w:rPr>
          <w:rFonts w:ascii="Palatino Linotype" w:eastAsia="Times New Roman" w:hAnsi="Palatino Linotype" w:cs="Times New Roman"/>
        </w:rPr>
        <w:t xml:space="preserve">Abubarkar Momoh, eds, </w:t>
      </w:r>
      <w:r w:rsidRPr="00EC6DD7">
        <w:rPr>
          <w:rFonts w:ascii="Palatino Linotype" w:eastAsia="Times New Roman" w:hAnsi="Palatino Linotype" w:cs="Times New Roman"/>
          <w:i/>
        </w:rPr>
        <w:t>Election and Democratic Consolidation in Nigeria</w:t>
      </w:r>
      <w:r w:rsidRPr="00EC6DD7">
        <w:rPr>
          <w:rFonts w:ascii="Palatino Linotype" w:eastAsia="Times New Roman" w:hAnsi="Palatino Linotype" w:cs="Times New Roman"/>
        </w:rPr>
        <w:t>, Lagos, NPSA.</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Akpan, N. E. (2016) </w:t>
      </w:r>
      <w:r w:rsidRPr="00EC6DD7">
        <w:rPr>
          <w:rFonts w:ascii="Palatino Linotype" w:eastAsia="Times New Roman" w:hAnsi="Palatino Linotype" w:cs="Times New Roman"/>
          <w:i/>
        </w:rPr>
        <w:t>Men without women: An analysis of the 2015 general elections in Nigeria</w:t>
      </w:r>
      <w:r>
        <w:rPr>
          <w:rFonts w:ascii="Palatino Linotype" w:eastAsia="Times New Roman" w:hAnsi="Palatino Linotype" w:cs="Times New Roman"/>
        </w:rPr>
        <w:t xml:space="preserve">. </w:t>
      </w:r>
      <w:r w:rsidRPr="00EC6DD7">
        <w:rPr>
          <w:rFonts w:ascii="Palatino Linotype" w:eastAsia="Times New Roman" w:hAnsi="Palatino Linotype" w:cs="Times New Roman"/>
        </w:rPr>
        <w:t xml:space="preserve">Accessed from www.inecnigeria.org/wp-content/uplo., 2016.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Arowolo, D. (2010). Women and political participation in Nigeria. </w:t>
      </w:r>
      <w:r w:rsidRPr="00EC6DD7">
        <w:rPr>
          <w:rFonts w:ascii="Palatino Linotype" w:eastAsia="Times New Roman" w:hAnsi="Palatino Linotype" w:cs="Times New Roman"/>
          <w:i/>
        </w:rPr>
        <w:t>Europ</w:t>
      </w:r>
      <w:r>
        <w:rPr>
          <w:rFonts w:ascii="Palatino Linotype" w:eastAsia="Times New Roman" w:hAnsi="Palatino Linotype" w:cs="Times New Roman"/>
          <w:i/>
        </w:rPr>
        <w:t xml:space="preserve">ean Journal of Social Sciences </w:t>
      </w:r>
      <w:r w:rsidRPr="00EC6DD7">
        <w:rPr>
          <w:rFonts w:ascii="Palatino Linotype" w:eastAsia="Times New Roman" w:hAnsi="Palatino Linotype" w:cs="Times New Roman"/>
          <w:i/>
        </w:rPr>
        <w:t>– Vol 14, (4).</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Daniel, E.G. &amp; Faith, O.O. (2013). Women in Governance and Sustainable Democracy in Nigeria, 1999-</w:t>
      </w:r>
      <w:r w:rsidRPr="00EC6DD7">
        <w:rPr>
          <w:rFonts w:ascii="Palatino Linotype" w:eastAsia="Times New Roman" w:hAnsi="Palatino Linotype" w:cs="Times New Roman"/>
        </w:rPr>
        <w:tab/>
        <w:t xml:space="preserve">2012, </w:t>
      </w:r>
      <w:r w:rsidRPr="00EC6DD7">
        <w:rPr>
          <w:rFonts w:ascii="Palatino Linotype" w:eastAsia="Times New Roman" w:hAnsi="Palatino Linotype" w:cs="Times New Roman"/>
          <w:i/>
        </w:rPr>
        <w:t>Economics &amp; Sociology</w:t>
      </w:r>
      <w:r w:rsidRPr="00EC6DD7">
        <w:rPr>
          <w:rFonts w:ascii="Palatino Linotype" w:eastAsia="Times New Roman" w:hAnsi="Palatino Linotype" w:cs="Times New Roman"/>
        </w:rPr>
        <w:t xml:space="preserve">, Vol. 6(1), 89-107.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Kalagbor, S.B (2007) Women and the Democratic Project in N</w:t>
      </w:r>
      <w:r>
        <w:rPr>
          <w:rFonts w:ascii="Palatino Linotype" w:eastAsia="Times New Roman" w:hAnsi="Palatino Linotype" w:cs="Times New Roman"/>
        </w:rPr>
        <w:t xml:space="preserve">igeria: Signposts to Political </w:t>
      </w:r>
      <w:r w:rsidRPr="00EC6DD7">
        <w:rPr>
          <w:rFonts w:ascii="Palatino Linotype" w:eastAsia="Times New Roman" w:hAnsi="Palatino Linotype" w:cs="Times New Roman"/>
        </w:rPr>
        <w:t>Empowerment, Journal of General Studies 2007, vol.1. No.1</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lastRenderedPageBreak/>
        <w:t>Fawcett Society (2016) ‘Sex Equality: State of the Nation Report 2016’. London: Fawcett Society.</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Federal Republic of Nigeria (FRN), (1999). The Constitution of Th</w:t>
      </w:r>
      <w:r>
        <w:rPr>
          <w:rFonts w:ascii="Palatino Linotype" w:eastAsia="Times New Roman" w:hAnsi="Palatino Linotype" w:cs="Times New Roman"/>
        </w:rPr>
        <w:t xml:space="preserve">e Federal Republic of Nigeria. </w:t>
      </w:r>
      <w:r w:rsidRPr="00EC6DD7">
        <w:rPr>
          <w:rFonts w:ascii="Palatino Linotype" w:eastAsia="Times New Roman" w:hAnsi="Palatino Linotype" w:cs="Times New Roman"/>
        </w:rPr>
        <w:t>National Press. Yaba, Lagos</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Franceschet, S. (2015) ‘Gendered Institutions and Women’s Subs</w:t>
      </w:r>
      <w:r>
        <w:rPr>
          <w:rFonts w:ascii="Palatino Linotype" w:eastAsia="Times New Roman" w:hAnsi="Palatino Linotype" w:cs="Times New Roman"/>
        </w:rPr>
        <w:t xml:space="preserve">tantive Representation: Female </w:t>
      </w:r>
      <w:r w:rsidRPr="00EC6DD7">
        <w:rPr>
          <w:rFonts w:ascii="Palatino Linotype" w:eastAsia="Times New Roman" w:hAnsi="Palatino Linotype" w:cs="Times New Roman"/>
        </w:rPr>
        <w:t xml:space="preserve">Legislators in Argentina and Chile’, in Krook, M. L. and Mackay, F. (eds) </w:t>
      </w:r>
      <w:r>
        <w:rPr>
          <w:rFonts w:ascii="Palatino Linotype" w:eastAsia="Times New Roman" w:hAnsi="Palatino Linotype" w:cs="Times New Roman"/>
          <w:i/>
        </w:rPr>
        <w:t xml:space="preserve">Gender, Politics and </w:t>
      </w:r>
      <w:r w:rsidRPr="00EC6DD7">
        <w:rPr>
          <w:rFonts w:ascii="Palatino Linotype" w:eastAsia="Times New Roman" w:hAnsi="Palatino Linotype" w:cs="Times New Roman"/>
          <w:i/>
        </w:rPr>
        <w:t>Institutions: Towards a Feminist Institutionalism</w:t>
      </w:r>
      <w:r w:rsidRPr="00EC6DD7">
        <w:rPr>
          <w:rFonts w:ascii="Palatino Linotype" w:eastAsia="Times New Roman" w:hAnsi="Palatino Linotype" w:cs="Times New Roman"/>
        </w:rPr>
        <w:t>. Houndmills: Palgrave Macmillan.</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Jones, N. and Abu-Hamad, B. (2016) ‘Women and power: how women leaders negotiate Gaza’s </w:t>
      </w:r>
      <w:r w:rsidRPr="00EC6DD7">
        <w:rPr>
          <w:rFonts w:ascii="Palatino Linotype" w:eastAsia="Times New Roman" w:hAnsi="Palatino Linotype" w:cs="Times New Roman"/>
        </w:rPr>
        <w:tab/>
        <w:t>political reality’. London: ODI</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Kolawole, O.T., Adeigbe, K., Adebayo, A.A., &amp; Abubakar M.B. (2013). Women participation in the </w:t>
      </w:r>
      <w:r w:rsidRPr="00EC6DD7">
        <w:rPr>
          <w:rFonts w:ascii="Palatino Linotype" w:eastAsia="Times New Roman" w:hAnsi="Palatino Linotype" w:cs="Times New Roman"/>
        </w:rPr>
        <w:tab/>
        <w:t xml:space="preserve">political process in Nigeria. </w:t>
      </w:r>
      <w:r w:rsidRPr="00EC6DD7">
        <w:rPr>
          <w:rFonts w:ascii="Palatino Linotype" w:eastAsia="Times New Roman" w:hAnsi="Palatino Linotype" w:cs="Times New Roman"/>
          <w:i/>
        </w:rPr>
        <w:t>Centrepoint Journal (Humanities Edition)</w:t>
      </w:r>
      <w:r w:rsidRPr="00EC6DD7">
        <w:rPr>
          <w:rFonts w:ascii="Palatino Linotype" w:eastAsia="Times New Roman" w:hAnsi="Palatino Linotype" w:cs="Times New Roman"/>
        </w:rPr>
        <w:t xml:space="preserve">, 2(15).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Maryam, Y. 2016 Women and Political Participation in the 2015 Gene</w:t>
      </w:r>
      <w:r>
        <w:rPr>
          <w:rFonts w:ascii="Palatino Linotype" w:eastAsia="Times New Roman" w:hAnsi="Palatino Linotype" w:cs="Times New Roman"/>
        </w:rPr>
        <w:t xml:space="preserve">ral Elections: fault lines and </w:t>
      </w:r>
      <w:r w:rsidRPr="00EC6DD7">
        <w:rPr>
          <w:rFonts w:ascii="Palatino Linotype" w:eastAsia="Times New Roman" w:hAnsi="Palatino Linotype" w:cs="Times New Roman"/>
        </w:rPr>
        <w:t xml:space="preserve">mainstreaming exclusion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National Bureau of Statistics, (2019). Report of the National Gender Survey.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National Archive (2018). The History of Women and Power. National Press, Yaba, Lagos</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Ngara, C.O. &amp; Ayabam, A.T. (2013) “Women in politics and decision making in Nigeria: Challenges </w:t>
      </w:r>
      <w:r w:rsidRPr="00EC6DD7">
        <w:rPr>
          <w:rFonts w:ascii="Palatino Linotype" w:eastAsia="Times New Roman" w:hAnsi="Palatino Linotype" w:cs="Times New Roman"/>
        </w:rPr>
        <w:tab/>
        <w:t xml:space="preserve">and Prospects. </w:t>
      </w:r>
      <w:r w:rsidRPr="00EC6DD7">
        <w:rPr>
          <w:rFonts w:ascii="Palatino Linotype" w:eastAsia="Times New Roman" w:hAnsi="Palatino Linotype" w:cs="Times New Roman"/>
          <w:i/>
        </w:rPr>
        <w:t>Journal of Business and Social Sciences</w:t>
      </w:r>
      <w:r w:rsidRPr="00EC6DD7">
        <w:rPr>
          <w:rFonts w:ascii="Palatino Linotype" w:eastAsia="Times New Roman" w:hAnsi="Palatino Linotype" w:cs="Times New Roman"/>
        </w:rPr>
        <w:t xml:space="preserve">, 2(8), 47-58.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Nigeria Centenary Country Report on Women (2013). Hundred years of the Nigerian woman: story, </w:t>
      </w:r>
      <w:r w:rsidRPr="00EC6DD7">
        <w:rPr>
          <w:rFonts w:ascii="Palatino Linotype" w:eastAsia="Times New Roman" w:hAnsi="Palatino Linotype" w:cs="Times New Roman"/>
        </w:rPr>
        <w:tab/>
        <w:t xml:space="preserve">successes and challenges.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Okoronkwo-Chukwu, U. (2013). Female representation in Nigeria</w:t>
      </w:r>
      <w:r>
        <w:rPr>
          <w:rFonts w:ascii="Palatino Linotype" w:eastAsia="Times New Roman" w:hAnsi="Palatino Linotype" w:cs="Times New Roman"/>
        </w:rPr>
        <w:t xml:space="preserve">: The case of the 2011 general </w:t>
      </w:r>
      <w:r w:rsidRPr="00EC6DD7">
        <w:rPr>
          <w:rFonts w:ascii="Palatino Linotype" w:eastAsia="Times New Roman" w:hAnsi="Palatino Linotype" w:cs="Times New Roman"/>
        </w:rPr>
        <w:t xml:space="preserve">elections and the fallacy of 35% affirmative action. </w:t>
      </w:r>
      <w:r w:rsidRPr="00EC6DD7">
        <w:rPr>
          <w:rFonts w:ascii="Palatino Linotype" w:eastAsia="Times New Roman" w:hAnsi="Palatino Linotype" w:cs="Times New Roman"/>
          <w:i/>
        </w:rPr>
        <w:t xml:space="preserve">Research for Humanities and Social Sciences </w:t>
      </w:r>
      <w:r w:rsidRPr="00EC6DD7">
        <w:rPr>
          <w:rFonts w:ascii="Palatino Linotype" w:eastAsia="Times New Roman" w:hAnsi="Palatino Linotype" w:cs="Times New Roman"/>
          <w:i/>
        </w:rPr>
        <w:tab/>
      </w:r>
      <w:r w:rsidRPr="00EC6DD7">
        <w:rPr>
          <w:rFonts w:ascii="Palatino Linotype" w:eastAsia="Times New Roman" w:hAnsi="Palatino Linotype" w:cs="Times New Roman"/>
        </w:rPr>
        <w:t>3(2), 39-46.</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O’Neil, T. and Plank, G. (2015) ‘Support to women and girls’ lea</w:t>
      </w:r>
      <w:r>
        <w:rPr>
          <w:rFonts w:ascii="Palatino Linotype" w:eastAsia="Times New Roman" w:hAnsi="Palatino Linotype" w:cs="Times New Roman"/>
        </w:rPr>
        <w:t xml:space="preserve">dership: a rapid review of the </w:t>
      </w:r>
      <w:r w:rsidRPr="00EC6DD7">
        <w:rPr>
          <w:rFonts w:ascii="Palatino Linotype" w:eastAsia="Times New Roman" w:hAnsi="Palatino Linotype" w:cs="Times New Roman"/>
        </w:rPr>
        <w:t xml:space="preserve">evidence’. London: ODI.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O’Neil, T. and Domingo, P. (2015) ‘The power to decide: women, dec</w:t>
      </w:r>
      <w:r>
        <w:rPr>
          <w:rFonts w:ascii="Palatino Linotype" w:eastAsia="Times New Roman" w:hAnsi="Palatino Linotype" w:cs="Times New Roman"/>
        </w:rPr>
        <w:t xml:space="preserve">ision-making and gender </w:t>
      </w:r>
      <w:r w:rsidRPr="00EC6DD7">
        <w:rPr>
          <w:rFonts w:ascii="Palatino Linotype" w:eastAsia="Times New Roman" w:hAnsi="Palatino Linotype" w:cs="Times New Roman"/>
        </w:rPr>
        <w:t>equality’. London:ODI.</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Tadros, M. (2014a) ‘Engaging Politically: Rethinking Women’s Pathways </w:t>
      </w:r>
      <w:r>
        <w:rPr>
          <w:rFonts w:ascii="Palatino Linotype" w:eastAsia="Times New Roman" w:hAnsi="Palatino Linotype" w:cs="Times New Roman"/>
        </w:rPr>
        <w:t xml:space="preserve">to Power’, in Tadros, M. (ed.) </w:t>
      </w:r>
      <w:r w:rsidRPr="00EC6DD7">
        <w:rPr>
          <w:rFonts w:ascii="Palatino Linotype" w:eastAsia="Times New Roman" w:hAnsi="Palatino Linotype" w:cs="Times New Roman"/>
          <w:i/>
        </w:rPr>
        <w:t>Women in Politics: Gender, Power and Development</w:t>
      </w:r>
      <w:r w:rsidRPr="00EC6DD7">
        <w:rPr>
          <w:rFonts w:ascii="Palatino Linotype" w:eastAsia="Times New Roman" w:hAnsi="Palatino Linotype" w:cs="Times New Roman"/>
        </w:rPr>
        <w:t>. London: Zed Books.</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The Pointer, (2016) Challenges Nigerian Women Face In Politics Retrieved from the pointer online </w:t>
      </w:r>
      <w:r w:rsidRPr="00EC6DD7">
        <w:rPr>
          <w:rFonts w:ascii="Palatino Linotype" w:eastAsia="Times New Roman" w:hAnsi="Palatino Linotype" w:cs="Times New Roman"/>
        </w:rPr>
        <w:tab/>
        <w:t xml:space="preserve">newspaper on July 20, 2016 </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UN Report (1995). The international conference on women, Beijing. China. New York: UN</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 xml:space="preserve">UN Women (2012) </w:t>
      </w:r>
      <w:r w:rsidRPr="00EC6DD7">
        <w:rPr>
          <w:rFonts w:ascii="Palatino Linotype" w:eastAsia="Times New Roman" w:hAnsi="Palatino Linotype" w:cs="Times New Roman"/>
          <w:i/>
        </w:rPr>
        <w:t>Progress of the World’s Women 2011/2012: In Pursuit of Justice</w:t>
      </w:r>
      <w:r w:rsidRPr="00EC6DD7">
        <w:rPr>
          <w:rFonts w:ascii="Palatino Linotype" w:eastAsia="Times New Roman" w:hAnsi="Palatino Linotype" w:cs="Times New Roman"/>
        </w:rPr>
        <w:t>. N</w:t>
      </w:r>
      <w:r>
        <w:rPr>
          <w:rFonts w:ascii="Palatino Linotype" w:eastAsia="Times New Roman" w:hAnsi="Palatino Linotype" w:cs="Times New Roman"/>
        </w:rPr>
        <w:t xml:space="preserve">ew York: UN </w:t>
      </w:r>
      <w:r w:rsidRPr="00EC6DD7">
        <w:rPr>
          <w:rFonts w:ascii="Palatino Linotype" w:eastAsia="Times New Roman" w:hAnsi="Palatino Linotype" w:cs="Times New Roman"/>
        </w:rPr>
        <w:t>Women.</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UN (2015) ‘Preventing Conflict, Transforming Justice, Securin</w:t>
      </w:r>
      <w:r>
        <w:rPr>
          <w:rFonts w:ascii="Palatino Linotype" w:eastAsia="Times New Roman" w:hAnsi="Palatino Linotype" w:cs="Times New Roman"/>
        </w:rPr>
        <w:t xml:space="preserve">g Peace: A Global Study on the </w:t>
      </w:r>
      <w:r w:rsidRPr="00EC6DD7">
        <w:rPr>
          <w:rFonts w:ascii="Palatino Linotype" w:eastAsia="Times New Roman" w:hAnsi="Palatino Linotype" w:cs="Times New Roman"/>
        </w:rPr>
        <w:t>Implementation of United Nations Security Council Resolution 1325’. New York: UN.</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Waylen, G. (2014) ‘Informal Institutions, Institutional Change, and Gender Equality’, Political Research Quarterly 67 (1): 212-223</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Wild, L., Booth, D., Cummings, C., Foresti, M. and Wales, J.</w:t>
      </w:r>
      <w:r>
        <w:rPr>
          <w:rFonts w:ascii="Palatino Linotype" w:eastAsia="Times New Roman" w:hAnsi="Palatino Linotype" w:cs="Times New Roman"/>
        </w:rPr>
        <w:t xml:space="preserve"> (2015) ‘Adapting Development: </w:t>
      </w:r>
      <w:r w:rsidRPr="00EC6DD7">
        <w:rPr>
          <w:rFonts w:ascii="Palatino Linotype" w:eastAsia="Times New Roman" w:hAnsi="Palatino Linotype" w:cs="Times New Roman"/>
        </w:rPr>
        <w:t>improving services for the poor’. London: ODI.</w:t>
      </w:r>
    </w:p>
    <w:p w:rsidR="00EC6DD7" w:rsidRPr="00EC6DD7" w:rsidRDefault="00EC6DD7" w:rsidP="00EC6DD7">
      <w:pPr>
        <w:pStyle w:val="Normal1"/>
        <w:spacing w:after="0" w:line="240" w:lineRule="auto"/>
        <w:ind w:left="720" w:hanging="720"/>
        <w:jc w:val="both"/>
        <w:rPr>
          <w:rFonts w:ascii="Palatino Linotype" w:eastAsia="Times New Roman" w:hAnsi="Palatino Linotype" w:cs="Times New Roman"/>
        </w:rPr>
      </w:pPr>
      <w:r w:rsidRPr="00EC6DD7">
        <w:rPr>
          <w:rFonts w:ascii="Palatino Linotype" w:eastAsia="Times New Roman" w:hAnsi="Palatino Linotype" w:cs="Times New Roman"/>
        </w:rPr>
        <w:t>Zahra, AL Timimi. (2013). Women and Power: A Short Overview of Social Changes and Women’s Empowerment.</w:t>
      </w: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eastAsia="Times New Roman" w:hAnsi="Palatino Linotype" w:cs="Times New Roman"/>
        </w:rPr>
      </w:pPr>
    </w:p>
    <w:p w:rsidR="00EC6DD7" w:rsidRPr="00EC6DD7" w:rsidRDefault="00EC6DD7" w:rsidP="00EC6DD7">
      <w:pPr>
        <w:pStyle w:val="Normal1"/>
        <w:spacing w:after="0" w:line="240" w:lineRule="auto"/>
        <w:jc w:val="both"/>
        <w:rPr>
          <w:rFonts w:ascii="Palatino Linotype" w:hAnsi="Palatino Linotype"/>
        </w:rPr>
      </w:pPr>
    </w:p>
    <w:p w:rsidR="002F6FD7" w:rsidRPr="00EC6DD7" w:rsidRDefault="002F6FD7" w:rsidP="00EC6DD7">
      <w:pPr>
        <w:spacing w:after="0" w:line="240" w:lineRule="auto"/>
        <w:jc w:val="both"/>
        <w:rPr>
          <w:rFonts w:ascii="Palatino Linotype" w:hAnsi="Palatino Linotype"/>
        </w:rPr>
      </w:pPr>
    </w:p>
    <w:sectPr w:rsidR="002F6FD7" w:rsidRPr="00EC6DD7" w:rsidSect="00EC6DD7">
      <w:headerReference w:type="default" r:id="rId9"/>
      <w:footerReference w:type="default" r:id="rId10"/>
      <w:footerReference w:type="first" r:id="rId11"/>
      <w:pgSz w:w="11906" w:h="16838" w:code="9"/>
      <w:pgMar w:top="1440" w:right="1440" w:bottom="864" w:left="1440" w:header="1008" w:footer="720" w:gutter="0"/>
      <w:pgNumType w:start="2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3B5" w:rsidRDefault="003E03B5" w:rsidP="003A5B2D">
      <w:pPr>
        <w:spacing w:after="0" w:line="240" w:lineRule="auto"/>
      </w:pPr>
      <w:r>
        <w:separator/>
      </w:r>
    </w:p>
  </w:endnote>
  <w:endnote w:type="continuationSeparator" w:id="0">
    <w:p w:rsidR="003E03B5" w:rsidRDefault="003E03B5"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ungsuh">
    <w:altName w:val="Arial Unicode MS"/>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EC6DD7" w:rsidRPr="00C31FDF" w:rsidRDefault="00EC6DD7" w:rsidP="00EC6DD7">
        <w:pPr>
          <w:pStyle w:val="NoSpacing"/>
          <w:rPr>
            <w:rFonts w:ascii="Palatino Linotype" w:hAnsi="Palatino Linotype"/>
            <w:sz w:val="14"/>
            <w:szCs w:val="14"/>
          </w:rPr>
        </w:pPr>
        <w:r w:rsidRPr="00EC6DD7">
          <w:rPr>
            <w:rFonts w:ascii="Palatino Linotype" w:hAnsi="Palatino Linotype"/>
            <w:sz w:val="14"/>
          </w:rPr>
          <w:t>ASSESSMENT OF WOMEN PARTICIPATION IN POLITICS IN LAGOS STATE, NIGERIA</w:t>
        </w:r>
        <w:r>
          <w:rPr>
            <w:rFonts w:ascii="Palatino Linotype" w:hAnsi="Palatino Linotype"/>
            <w:sz w:val="14"/>
          </w:rPr>
          <w:tab/>
        </w:r>
        <w:r>
          <w:rPr>
            <w:rFonts w:ascii="Palatino Linotype" w:hAnsi="Palatino Linotype"/>
            <w:sz w:val="14"/>
          </w:rPr>
          <w:tab/>
        </w:r>
        <w:r>
          <w:rPr>
            <w:rFonts w:ascii="Palatino Linotype" w:hAnsi="Palatino Linotype"/>
            <w:sz w:val="14"/>
          </w:rPr>
          <w:tab/>
        </w:r>
        <w:r w:rsidRPr="00EC6DD7">
          <w:rPr>
            <w:rFonts w:ascii="Palatino Linotype" w:hAnsi="Palatino Linotype"/>
            <w:bCs/>
            <w:sz w:val="6"/>
          </w:rPr>
          <w:tab/>
        </w:r>
        <w:r w:rsidRPr="004952EC">
          <w:rPr>
            <w:rFonts w:ascii="Palatino Linotype" w:eastAsia="Times New Roman" w:hAnsi="Palatino Linotype"/>
            <w:bCs/>
            <w:color w:val="000000"/>
            <w:sz w:val="6"/>
          </w:rPr>
          <w:tab/>
        </w:r>
        <w:r>
          <w:fldChar w:fldCharType="begin"/>
        </w:r>
        <w:r>
          <w:instrText xml:space="preserve"> PAGE   \* MERGEFORMAT </w:instrText>
        </w:r>
        <w:r>
          <w:fldChar w:fldCharType="separate"/>
        </w:r>
        <w:r w:rsidR="00651B1C">
          <w:rPr>
            <w:noProof/>
          </w:rPr>
          <w:t>273</w:t>
        </w:r>
        <w:r>
          <w:rPr>
            <w:noProof/>
          </w:rPr>
          <w:fldChar w:fldCharType="end"/>
        </w:r>
      </w:p>
    </w:sdtContent>
  </w:sdt>
  <w:p w:rsidR="00EC6DD7" w:rsidRDefault="00EC6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EC6DD7" w:rsidRPr="003C495A" w:rsidRDefault="00EC6DD7"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EC6DD7" w:rsidRDefault="00EC6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3B5" w:rsidRDefault="003E03B5" w:rsidP="003A5B2D">
      <w:pPr>
        <w:spacing w:after="0" w:line="240" w:lineRule="auto"/>
      </w:pPr>
      <w:r>
        <w:separator/>
      </w:r>
    </w:p>
  </w:footnote>
  <w:footnote w:type="continuationSeparator" w:id="0">
    <w:p w:rsidR="003E03B5" w:rsidRDefault="003E03B5"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D7" w:rsidRDefault="00EC6DD7"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pg. 2</w:t>
    </w:r>
    <w:r w:rsidR="00B35E09">
      <w:rPr>
        <w:rFonts w:ascii="Times New Roman" w:hAnsi="Times New Roman"/>
        <w:b/>
        <w:i/>
        <w:sz w:val="16"/>
        <w:szCs w:val="16"/>
      </w:rPr>
      <w:t>73</w:t>
    </w:r>
    <w:r>
      <w:rPr>
        <w:rFonts w:ascii="Times New Roman" w:hAnsi="Times New Roman"/>
        <w:b/>
        <w:i/>
        <w:sz w:val="16"/>
        <w:szCs w:val="16"/>
      </w:rPr>
      <w:t xml:space="preserve"> – 2</w:t>
    </w:r>
    <w:r w:rsidR="00B35E09">
      <w:rPr>
        <w:rFonts w:ascii="Times New Roman" w:hAnsi="Times New Roman"/>
        <w:b/>
        <w:i/>
        <w:sz w:val="16"/>
        <w:szCs w:val="16"/>
      </w:rPr>
      <w:t>86</w:t>
    </w:r>
    <w:r w:rsidRPr="00D25256">
      <w:rPr>
        <w:b/>
        <w:i/>
        <w:sz w:val="16"/>
        <w:szCs w:val="16"/>
      </w:rPr>
      <w:t xml:space="preserve"> </w:t>
    </w:r>
  </w:p>
  <w:p w:rsidR="00EC6DD7" w:rsidRDefault="00EC6DD7"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EC6DD7" w:rsidRPr="00631B89" w:rsidRDefault="00EC6DD7"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E0253"/>
    <w:multiLevelType w:val="hybridMultilevel"/>
    <w:tmpl w:val="2C60B5CE"/>
    <w:lvl w:ilvl="0" w:tplc="740E9F94">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581AC4"/>
    <w:multiLevelType w:val="hybridMultilevel"/>
    <w:tmpl w:val="A3627B58"/>
    <w:lvl w:ilvl="0" w:tplc="6A665F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392B40"/>
    <w:multiLevelType w:val="multilevel"/>
    <w:tmpl w:val="D76A8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290BC3"/>
    <w:multiLevelType w:val="hybridMultilevel"/>
    <w:tmpl w:val="78A0FF4A"/>
    <w:lvl w:ilvl="0" w:tplc="6866A44A">
      <w:start w:val="1"/>
      <w:numFmt w:val="decimal"/>
      <w:lvlText w:val="%1."/>
      <w:lvlJc w:val="left"/>
      <w:pPr>
        <w:ind w:left="787" w:hanging="360"/>
      </w:pPr>
      <w:rPr>
        <w:rFonts w:ascii="Palatino Linotype" w:hAnsi="Palatino Linotype"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38BC3D33"/>
    <w:multiLevelType w:val="hybridMultilevel"/>
    <w:tmpl w:val="591CE87A"/>
    <w:lvl w:ilvl="0" w:tplc="22F092FE">
      <w:start w:val="1"/>
      <w:numFmt w:val="decimal"/>
      <w:lvlText w:val="%1."/>
      <w:lvlJc w:val="left"/>
      <w:pPr>
        <w:ind w:left="36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3ACB49F4"/>
    <w:multiLevelType w:val="multilevel"/>
    <w:tmpl w:val="AF3AF1F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6">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7">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8">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nsid w:val="49DA6826"/>
    <w:multiLevelType w:val="hybridMultilevel"/>
    <w:tmpl w:val="2CF0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4DE1644"/>
    <w:multiLevelType w:val="hybridMultilevel"/>
    <w:tmpl w:val="07FA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F22A64"/>
    <w:multiLevelType w:val="hybridMultilevel"/>
    <w:tmpl w:val="0A082D42"/>
    <w:lvl w:ilvl="0" w:tplc="DBCA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B378A0"/>
    <w:multiLevelType w:val="hybridMultilevel"/>
    <w:tmpl w:val="5AE2F34E"/>
    <w:lvl w:ilvl="0" w:tplc="A260D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79AD46E2"/>
    <w:multiLevelType w:val="hybridMultilevel"/>
    <w:tmpl w:val="5362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F851EC"/>
    <w:multiLevelType w:val="hybridMultilevel"/>
    <w:tmpl w:val="3E300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7F0B4A"/>
    <w:multiLevelType w:val="multilevel"/>
    <w:tmpl w:val="64DCBDD6"/>
    <w:lvl w:ilvl="0">
      <w:start w:val="1"/>
      <w:numFmt w:val="decimal"/>
      <w:lvlText w:val="%1."/>
      <w:lvlJc w:val="left"/>
      <w:pPr>
        <w:ind w:left="1342" w:hanging="300"/>
      </w:pPr>
      <w:rPr>
        <w:rFonts w:ascii="Times New Roman" w:eastAsia="Times New Roman" w:hAnsi="Times New Roman" w:cs="Times New Roman"/>
        <w:sz w:val="24"/>
        <w:szCs w:val="24"/>
      </w:rPr>
    </w:lvl>
    <w:lvl w:ilvl="1">
      <w:numFmt w:val="bullet"/>
      <w:lvlText w:val="•"/>
      <w:lvlJc w:val="left"/>
      <w:pPr>
        <w:ind w:left="2404" w:hanging="300"/>
      </w:pPr>
    </w:lvl>
    <w:lvl w:ilvl="2">
      <w:numFmt w:val="bullet"/>
      <w:lvlText w:val="•"/>
      <w:lvlJc w:val="left"/>
      <w:pPr>
        <w:ind w:left="3468" w:hanging="300"/>
      </w:pPr>
    </w:lvl>
    <w:lvl w:ilvl="3">
      <w:numFmt w:val="bullet"/>
      <w:lvlText w:val="•"/>
      <w:lvlJc w:val="left"/>
      <w:pPr>
        <w:ind w:left="4532" w:hanging="300"/>
      </w:pPr>
    </w:lvl>
    <w:lvl w:ilvl="4">
      <w:numFmt w:val="bullet"/>
      <w:lvlText w:val="•"/>
      <w:lvlJc w:val="left"/>
      <w:pPr>
        <w:ind w:left="5596" w:hanging="300"/>
      </w:pPr>
    </w:lvl>
    <w:lvl w:ilvl="5">
      <w:numFmt w:val="bullet"/>
      <w:lvlText w:val="•"/>
      <w:lvlJc w:val="left"/>
      <w:pPr>
        <w:ind w:left="6660" w:hanging="300"/>
      </w:pPr>
    </w:lvl>
    <w:lvl w:ilvl="6">
      <w:numFmt w:val="bullet"/>
      <w:lvlText w:val="•"/>
      <w:lvlJc w:val="left"/>
      <w:pPr>
        <w:ind w:left="7724" w:hanging="300"/>
      </w:pPr>
    </w:lvl>
    <w:lvl w:ilvl="7">
      <w:numFmt w:val="bullet"/>
      <w:lvlText w:val="•"/>
      <w:lvlJc w:val="left"/>
      <w:pPr>
        <w:ind w:left="8788" w:hanging="300"/>
      </w:pPr>
    </w:lvl>
    <w:lvl w:ilvl="8">
      <w:numFmt w:val="bullet"/>
      <w:lvlText w:val="•"/>
      <w:lvlJc w:val="left"/>
      <w:pPr>
        <w:ind w:left="9852" w:hanging="300"/>
      </w:pPr>
    </w:lvl>
  </w:abstractNum>
  <w:num w:numId="1">
    <w:abstractNumId w:val="14"/>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5"/>
  </w:num>
  <w:num w:numId="8">
    <w:abstractNumId w:val="26"/>
  </w:num>
  <w:num w:numId="9">
    <w:abstractNumId w:val="29"/>
  </w:num>
  <w:num w:numId="10">
    <w:abstractNumId w:val="34"/>
  </w:num>
  <w:num w:numId="11">
    <w:abstractNumId w:val="28"/>
  </w:num>
  <w:num w:numId="12">
    <w:abstractNumId w:val="17"/>
  </w:num>
  <w:num w:numId="13">
    <w:abstractNumId w:val="27"/>
  </w:num>
  <w:num w:numId="14">
    <w:abstractNumId w:val="21"/>
  </w:num>
  <w:num w:numId="15">
    <w:abstractNumId w:val="38"/>
  </w:num>
  <w:num w:numId="16">
    <w:abstractNumId w:val="16"/>
  </w:num>
  <w:num w:numId="17">
    <w:abstractNumId w:val="35"/>
  </w:num>
  <w:num w:numId="18">
    <w:abstractNumId w:val="36"/>
  </w:num>
  <w:num w:numId="19">
    <w:abstractNumId w:val="7"/>
  </w:num>
  <w:num w:numId="20">
    <w:abstractNumId w:val="18"/>
  </w:num>
  <w:num w:numId="21">
    <w:abstractNumId w:val="13"/>
  </w:num>
  <w:num w:numId="22">
    <w:abstractNumId w:val="20"/>
  </w:num>
  <w:num w:numId="23">
    <w:abstractNumId w:val="5"/>
  </w:num>
  <w:num w:numId="24">
    <w:abstractNumId w:val="11"/>
  </w:num>
  <w:num w:numId="25">
    <w:abstractNumId w:val="0"/>
  </w:num>
  <w:num w:numId="26">
    <w:abstractNumId w:val="1"/>
  </w:num>
  <w:num w:numId="27">
    <w:abstractNumId w:val="8"/>
  </w:num>
  <w:num w:numId="28">
    <w:abstractNumId w:val="2"/>
  </w:num>
  <w:num w:numId="29">
    <w:abstractNumId w:val="3"/>
  </w:num>
  <w:num w:numId="30">
    <w:abstractNumId w:val="4"/>
  </w:num>
  <w:num w:numId="31">
    <w:abstractNumId w:val="39"/>
  </w:num>
  <w:num w:numId="32">
    <w:abstractNumId w:val="40"/>
  </w:num>
  <w:num w:numId="33">
    <w:abstractNumId w:val="37"/>
  </w:num>
  <w:num w:numId="34">
    <w:abstractNumId w:val="33"/>
  </w:num>
  <w:num w:numId="35">
    <w:abstractNumId w:val="32"/>
  </w:num>
  <w:num w:numId="36">
    <w:abstractNumId w:val="12"/>
  </w:num>
  <w:num w:numId="37">
    <w:abstractNumId w:val="22"/>
  </w:num>
  <w:num w:numId="38">
    <w:abstractNumId w:val="6"/>
  </w:num>
  <w:num w:numId="39">
    <w:abstractNumId w:val="30"/>
  </w:num>
  <w:num w:numId="40">
    <w:abstractNumId w:val="41"/>
  </w:num>
  <w:num w:numId="41">
    <w:abstractNumId w:val="23"/>
  </w:num>
  <w:num w:numId="4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6E7"/>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03B5"/>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1B1C"/>
    <w:rsid w:val="006526E9"/>
    <w:rsid w:val="00652D5C"/>
    <w:rsid w:val="00664C4A"/>
    <w:rsid w:val="0067087E"/>
    <w:rsid w:val="00675328"/>
    <w:rsid w:val="006812B0"/>
    <w:rsid w:val="00690FF2"/>
    <w:rsid w:val="00695BD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35E09"/>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C6DD7"/>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ncetoyemanuwa201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44718-48A9-471B-BAD9-75AE76FD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5925</Words>
  <Characters>33776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2023-04-28T12:07:00Z</dcterms:created>
  <dcterms:modified xsi:type="dcterms:W3CDTF">2023-04-28T12:07:00Z</dcterms:modified>
</cp:coreProperties>
</file>