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941" w:rsidRPr="00E10941" w:rsidRDefault="00E10941" w:rsidP="00E10941">
      <w:pPr>
        <w:spacing w:after="0" w:line="240" w:lineRule="auto"/>
        <w:jc w:val="center"/>
        <w:rPr>
          <w:rFonts w:ascii="Palatino Linotype" w:hAnsi="Palatino Linotype"/>
          <w:b/>
          <w:bCs/>
        </w:rPr>
      </w:pPr>
      <w:bookmarkStart w:id="0" w:name="_GoBack"/>
      <w:bookmarkEnd w:id="0"/>
      <w:r w:rsidRPr="00E10941">
        <w:rPr>
          <w:rFonts w:ascii="Palatino Linotype" w:hAnsi="Palatino Linotype"/>
          <w:b/>
          <w:bCs/>
        </w:rPr>
        <w:t>PROBLEMS OF TEACHING AND LEARNING OF ENGLISH LANGUAGE AMONG SECONDARY SCHOOL STUDENTS IN NIGERIA: IMPLICATION FOR POST-COVID SUSTAINABLE DEVELOPMENT</w:t>
      </w:r>
    </w:p>
    <w:p w:rsidR="00E10941" w:rsidRPr="00E10941" w:rsidRDefault="00E10941" w:rsidP="00E10941">
      <w:pPr>
        <w:spacing w:after="0" w:line="240" w:lineRule="auto"/>
        <w:jc w:val="center"/>
        <w:rPr>
          <w:rFonts w:ascii="Palatino Linotype" w:hAnsi="Palatino Linotype"/>
          <w:b/>
          <w:bCs/>
          <w:vertAlign w:val="superscript"/>
        </w:rPr>
      </w:pPr>
    </w:p>
    <w:p w:rsidR="00E10941" w:rsidRPr="00E10941" w:rsidRDefault="00E10941" w:rsidP="00E10941">
      <w:pPr>
        <w:spacing w:after="0" w:line="240" w:lineRule="auto"/>
        <w:jc w:val="center"/>
        <w:rPr>
          <w:rFonts w:ascii="Palatino Linotype" w:hAnsi="Palatino Linotype"/>
          <w:b/>
          <w:bCs/>
        </w:rPr>
      </w:pPr>
      <w:r w:rsidRPr="00E10941">
        <w:rPr>
          <w:rFonts w:ascii="Palatino Linotype" w:hAnsi="Palatino Linotype"/>
          <w:b/>
          <w:bCs/>
        </w:rPr>
        <w:t>OKPALA NZUBE VIVIAN</w:t>
      </w:r>
    </w:p>
    <w:p w:rsidR="00E10941" w:rsidRPr="00E10941" w:rsidRDefault="00E10941" w:rsidP="00E10941">
      <w:pPr>
        <w:spacing w:after="0" w:line="240" w:lineRule="auto"/>
        <w:jc w:val="center"/>
        <w:rPr>
          <w:rFonts w:ascii="Palatino Linotype" w:hAnsi="Palatino Linotype"/>
          <w:b/>
          <w:bCs/>
        </w:rPr>
      </w:pPr>
      <w:r w:rsidRPr="00E10941">
        <w:rPr>
          <w:rFonts w:ascii="Palatino Linotype" w:hAnsi="Palatino Linotype"/>
          <w:b/>
          <w:bCs/>
        </w:rPr>
        <w:t>Department of Arts and Social Science Education</w:t>
      </w:r>
    </w:p>
    <w:p w:rsidR="00E10941" w:rsidRPr="00E10941" w:rsidRDefault="00E10941" w:rsidP="00E10941">
      <w:pPr>
        <w:spacing w:after="0" w:line="240" w:lineRule="auto"/>
        <w:jc w:val="center"/>
        <w:rPr>
          <w:rFonts w:ascii="Palatino Linotype" w:hAnsi="Palatino Linotype"/>
          <w:b/>
          <w:bCs/>
        </w:rPr>
      </w:pPr>
      <w:r w:rsidRPr="00E10941">
        <w:rPr>
          <w:rFonts w:ascii="Palatino Linotype" w:hAnsi="Palatino Linotype"/>
          <w:b/>
          <w:bCs/>
        </w:rPr>
        <w:t>Nasarawa State University Keffi, Nigeria</w:t>
      </w:r>
    </w:p>
    <w:p w:rsidR="00E10941" w:rsidRPr="00E10941" w:rsidRDefault="00E10941" w:rsidP="00E10941">
      <w:pPr>
        <w:spacing w:after="0" w:line="240" w:lineRule="auto"/>
        <w:jc w:val="center"/>
        <w:rPr>
          <w:rStyle w:val="Hyperlink"/>
          <w:rFonts w:ascii="Palatino Linotype" w:hAnsi="Palatino Linotype"/>
        </w:rPr>
      </w:pPr>
      <w:r w:rsidRPr="00E10941">
        <w:rPr>
          <w:rFonts w:ascii="Palatino Linotype" w:hAnsi="Palatino Linotype"/>
          <w:b/>
          <w:bCs/>
        </w:rPr>
        <w:t>Email:</w:t>
      </w:r>
      <w:hyperlink r:id="rId8" w:history="1">
        <w:r w:rsidRPr="00E10941">
          <w:rPr>
            <w:rStyle w:val="Hyperlink"/>
            <w:rFonts w:ascii="Palatino Linotype" w:hAnsi="Palatino Linotype"/>
          </w:rPr>
          <w:t>nzubevokpala@gmail.com</w:t>
        </w:r>
      </w:hyperlink>
    </w:p>
    <w:p w:rsidR="00E10941" w:rsidRPr="00E10941" w:rsidRDefault="00E10941" w:rsidP="00E10941">
      <w:pPr>
        <w:spacing w:after="0" w:line="240" w:lineRule="auto"/>
        <w:jc w:val="center"/>
        <w:rPr>
          <w:rFonts w:ascii="Palatino Linotype" w:hAnsi="Palatino Linotype"/>
          <w:b/>
          <w:bCs/>
        </w:rPr>
      </w:pPr>
      <w:r w:rsidRPr="00E10941">
        <w:rPr>
          <w:rFonts w:ascii="Palatino Linotype" w:hAnsi="Palatino Linotype"/>
          <w:b/>
          <w:bCs/>
        </w:rPr>
        <w:t>Phone: +2348037307693</w:t>
      </w:r>
    </w:p>
    <w:p w:rsidR="00E10941" w:rsidRPr="00E10941" w:rsidRDefault="00E10941" w:rsidP="00E10941">
      <w:pPr>
        <w:spacing w:after="0" w:line="240" w:lineRule="auto"/>
        <w:rPr>
          <w:rFonts w:ascii="Palatino Linotype" w:hAnsi="Palatino Linotype"/>
          <w:bCs/>
        </w:rPr>
      </w:pPr>
    </w:p>
    <w:p w:rsidR="00E10941" w:rsidRPr="00E10941" w:rsidRDefault="00E10941" w:rsidP="00E10941">
      <w:pPr>
        <w:spacing w:after="0" w:line="240" w:lineRule="auto"/>
        <w:jc w:val="center"/>
        <w:rPr>
          <w:rFonts w:ascii="Palatino Linotype" w:hAnsi="Palatino Linotype"/>
          <w:b/>
        </w:rPr>
      </w:pPr>
      <w:r w:rsidRPr="00E10941">
        <w:rPr>
          <w:rFonts w:ascii="Palatino Linotype" w:hAnsi="Palatino Linotype"/>
          <w:b/>
        </w:rPr>
        <w:t>ABSTRACT</w:t>
      </w:r>
    </w:p>
    <w:p w:rsidR="00E10941" w:rsidRPr="00E10941" w:rsidRDefault="00E10941" w:rsidP="00E10941">
      <w:pPr>
        <w:spacing w:after="0" w:line="240" w:lineRule="auto"/>
        <w:ind w:left="720" w:right="746"/>
        <w:jc w:val="both"/>
        <w:rPr>
          <w:rFonts w:ascii="Palatino Linotype" w:hAnsi="Palatino Linotype"/>
          <w:i/>
        </w:rPr>
      </w:pPr>
      <w:r w:rsidRPr="00E10941">
        <w:rPr>
          <w:rFonts w:ascii="Palatino Linotype" w:hAnsi="Palatino Linotype"/>
          <w:bCs/>
          <w:i/>
        </w:rPr>
        <w:t xml:space="preserve">The English Language is a compulsory subject in Secondary School and it also serves as a means or instrument of communication between the teacher and students in the process of teaching and learning. For teaching and learning to be effective, communication too needs to be effective. Life generally cannot be smooth without communication. This paper is qualitative in nature and basically on the </w:t>
      </w:r>
      <w:r w:rsidRPr="00E10941">
        <w:rPr>
          <w:rFonts w:ascii="Palatino Linotype" w:hAnsi="Palatino Linotype"/>
          <w:i/>
        </w:rPr>
        <w:t xml:space="preserve">problems of teaching and learning of English language among secondary school students in Nigeria: implication for post-covid sustainable development. </w:t>
      </w:r>
      <w:r w:rsidRPr="00E10941">
        <w:rPr>
          <w:rFonts w:ascii="Palatino Linotype" w:hAnsi="Palatino Linotype"/>
          <w:bCs/>
          <w:i/>
        </w:rPr>
        <w:t xml:space="preserve">The paper further discusses concepts of teaching, and learning, the importance of teaching and learning, problems of teaching and learning, post-covid, sustainable development, and theoretical framework. The paper concludes </w:t>
      </w:r>
      <w:r w:rsidRPr="00E10941">
        <w:rPr>
          <w:rFonts w:ascii="Palatino Linotype" w:hAnsi="Palatino Linotype"/>
          <w:i/>
        </w:rPr>
        <w:t xml:space="preserve">that poor teaching and learning methods, lack of instructional materials, environmental problems, lack of interest for teachers and students, teacher factors, student factors, and mother tongue interference are the problems of teaching and learning of English Language in Secondary Schools in Nigeria. It also suggested that English teachers should use good methods of teaching a specific topic in the English language, good instructional materials should be provided by appropriate authorities and should be used properly by an English teacher, English teachers should attend and organize conferences, workshops, and seminars to improve the quality of teaching and when teaching and learning the English language, teachers should ensure the environment is conducive. </w:t>
      </w:r>
    </w:p>
    <w:p w:rsidR="00E10941" w:rsidRPr="00E10941" w:rsidRDefault="00E10941"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bCs/>
        </w:rPr>
        <w:t xml:space="preserve">Keywords: Problems, </w:t>
      </w:r>
      <w:r w:rsidRPr="00E10941">
        <w:rPr>
          <w:rFonts w:ascii="Palatino Linotype" w:hAnsi="Palatino Linotype"/>
          <w:b/>
        </w:rPr>
        <w:t>Teaching, Learning, English Language, Secondary Education, Post-Covid Sustainable Development.</w:t>
      </w:r>
    </w:p>
    <w:p w:rsidR="00E10941" w:rsidRPr="00E10941" w:rsidRDefault="00E10941" w:rsidP="00E10941">
      <w:pPr>
        <w:spacing w:after="0" w:line="240" w:lineRule="auto"/>
        <w:rPr>
          <w:rFonts w:ascii="Palatino Linotype" w:hAnsi="Palatino Linotype"/>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INTRODUCTION</w:t>
      </w:r>
    </w:p>
    <w:p w:rsidR="00E10941" w:rsidRPr="00E10941" w:rsidRDefault="00E10941" w:rsidP="00E10941">
      <w:pPr>
        <w:spacing w:after="0" w:line="240" w:lineRule="auto"/>
        <w:jc w:val="both"/>
        <w:rPr>
          <w:rFonts w:ascii="Palatino Linotype" w:hAnsi="Palatino Linotype"/>
          <w:bCs/>
        </w:rPr>
      </w:pPr>
      <w:r w:rsidRPr="00E10941">
        <w:rPr>
          <w:rFonts w:ascii="Palatino Linotype" w:hAnsi="Palatino Linotype"/>
          <w:bCs/>
        </w:rPr>
        <w:t>In the twenty-first century, teaching and learning of English Language are a must for every teacher and learner to attain something tangible in academics for sustainable development. Some people always see teaching as a job for those that are desperate to get a job thereby ignoring the fact that teaching can make or mar someone’s destiny. Learning cannot take place without teaching, this is because they both work hand in hand to produce a positive change for the betterness of society to bring peace, economy, and political stability. This is because education is an instrument that serves as a mother of teaching and learning where people acquire knowledge, attitude, skills, etc. This paper discusses concepts of teaching, learning the importance of teaching and learning, problems of teaching and learning, post-covid, sustainable development, theoretical framework, and conclusion in relationships.</w:t>
      </w:r>
    </w:p>
    <w:p w:rsidR="00E10941" w:rsidRDefault="00E10941" w:rsidP="00E10941">
      <w:pPr>
        <w:spacing w:after="0" w:line="240" w:lineRule="auto"/>
        <w:jc w:val="both"/>
        <w:rPr>
          <w:rFonts w:ascii="Palatino Linotype" w:hAnsi="Palatino Linotype"/>
          <w:b/>
        </w:rPr>
      </w:pPr>
    </w:p>
    <w:p w:rsidR="00E10941" w:rsidRDefault="005C7918" w:rsidP="005C7918">
      <w:pPr>
        <w:tabs>
          <w:tab w:val="left" w:pos="1590"/>
        </w:tabs>
        <w:spacing w:after="0" w:line="240" w:lineRule="auto"/>
        <w:jc w:val="both"/>
        <w:rPr>
          <w:rFonts w:ascii="Palatino Linotype" w:hAnsi="Palatino Linotype"/>
          <w:b/>
        </w:rPr>
      </w:pPr>
      <w:r>
        <w:rPr>
          <w:rFonts w:ascii="Palatino Linotype" w:hAnsi="Palatino Linotype"/>
          <w:b/>
        </w:rPr>
        <w:tab/>
      </w: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lastRenderedPageBreak/>
        <w:t>Conceptualization</w:t>
      </w: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t>English Language</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The English language occupies a very important position in the Nigerian education system. It is the language of instruction at all levels of the school system. However, Anoma (2005) observes that most students in secondary school find it difficult to obtain a credit pass in the subject at external examinations. This is reflected in the large number of candidates who fail the West African Senior School Certificate (WASSC) English language examination every year. The issue of poor performance in the English language has been a cause for concern to all stakeholders in the education sector and the problem has been blamed on so many factors. Akwanya (2009) blames it on the poor school learning environment, the negative attitude among learners and teachers’ lack of commitment, overcrowded classrooms with consequent pressure and collapse of facilities, and of course mother tongue interference. Kolawole (2011) blames the problem of mass failure in the English language on the lack of basic infrastructures such as conducive classrooms, unequipped libraries, and laboratories and negative attitudes on the part of students. Osunde and Ogiegbaen (2005) observe that a lack of infrastructural facilities is associated with students’ poor achievement in the Senior Secondary Certificate examination in the English language. Similarly, Teachernet (2008) points out that the surroundings in which students learn can greatly influence their academic performance and well-being. Hence a conducive learning environment is a pre-requisite for positive teaching and learning to take place. </w:t>
      </w:r>
    </w:p>
    <w:p w:rsidR="00E10941" w:rsidRPr="00E10941" w:rsidRDefault="00E10941" w:rsidP="00E10941">
      <w:pPr>
        <w:spacing w:after="0" w:line="240" w:lineRule="auto"/>
        <w:jc w:val="both"/>
        <w:rPr>
          <w:rFonts w:ascii="Palatino Linotype" w:hAnsi="Palatino Linotype"/>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Teaching and Learning</w:t>
      </w:r>
    </w:p>
    <w:p w:rsidR="00E10941" w:rsidRPr="00E10941" w:rsidRDefault="00E10941" w:rsidP="00E10941">
      <w:pPr>
        <w:spacing w:after="0" w:line="240" w:lineRule="auto"/>
        <w:jc w:val="both"/>
        <w:rPr>
          <w:rFonts w:ascii="Palatino Linotype" w:hAnsi="Palatino Linotype"/>
        </w:rPr>
      </w:pPr>
      <w:r w:rsidRPr="00E10941">
        <w:rPr>
          <w:rFonts w:ascii="Palatino Linotype" w:eastAsia="Times New Roman" w:hAnsi="Palatino Linotype"/>
          <w:color w:val="202124"/>
        </w:rPr>
        <w:t xml:space="preserve">Teaching is the ability to assist learners in organizing, directing, and maximizing the stream of developing life experiences. As Dewey stated, teaching relies upon “the educational significance of social arrangements [as] means used to educate the young” (1916/Dewey 1997a, p. 89). </w:t>
      </w:r>
      <w:r w:rsidRPr="00E10941">
        <w:rPr>
          <w:rFonts w:ascii="Palatino Linotype" w:hAnsi="Palatino Linotype"/>
          <w:color w:val="202124"/>
          <w:shd w:val="clear" w:color="auto" w:fill="FFFFFF"/>
        </w:rPr>
        <w:t xml:space="preserve">(Farrant, 1980) Teaching Methods. These refer to the techniques or strategies the teacher could use to impart knowledge or influence the behavior of the learners in a specific situation. Learning is “a process that leads to change, which occurs as a result of experienceand increases the potential for improved performance and future learning” (Ambrose et al, 2010, p. 3). </w:t>
      </w:r>
      <w:r w:rsidRPr="00E10941">
        <w:rPr>
          <w:rFonts w:ascii="Palatino Linotype" w:hAnsi="Palatino Linotype"/>
        </w:rPr>
        <w:t xml:space="preserve">Edmund Amidon (1967) defined teaching as “an interactive process, primarily involving classroom talk which takes place between teacher and pupil and occurs during certain definable activities” Davis and Glaser (1962) have pointed out that the entire structure of teaching has four steps </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Step-I: Planning of teaching which includes content analysis, identification, and writing of objectives. </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Step 2: Organization of teaching which indicates the teaching strategies for achieving the objectives of teaching. </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Step-3: Identification of suitable teaching learning strategies for effective communication of content. </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Step-4: Managing teaching-learning, whereby the focus is on the assessment of the learning objectives in terms of student performance, and this forms the feedback to teachers and students. </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Obiegbu (2016) examined the challenges of teaching the English language in Nigeria. The purpose of the study was to examine some of the challenges the teacher faces in the classroom ranging from a decline in reading culture, lack of adequate attention in the classrooms, the cultural and psychological background of the learners, poor motivation of the teachers, lack of exposure to modern teaching methods and teachers' inadequacy in teaching effectively. The </w:t>
      </w:r>
      <w:r w:rsidRPr="00E10941">
        <w:rPr>
          <w:rFonts w:ascii="Palatino Linotype" w:hAnsi="Palatino Linotype"/>
        </w:rPr>
        <w:lastRenderedPageBreak/>
        <w:t xml:space="preserve">findings of the study showed that problems such as mother tongue interference, lack of reading culture, inadequate teaching, and learning facilities, lack of instructional materials, and COOU Journal of Arts and Humanities (CJAH) Vol. 5 No. 3, 2020 03 04 COOU Journal of Arts and Humanities (CJAH) Vol. 5 No. 3, 2020 ineffective teaching are the major challenges of teaching English Language in Nigeria. </w:t>
      </w:r>
    </w:p>
    <w:p w:rsidR="00E10941" w:rsidRPr="00E10941" w:rsidRDefault="00E10941"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Akujiobi and Chukwu (2012) investigated the challenges of effective English language teaching in Nigerian secondary schools. They discovered that the poor attitude of students towards the study of the English language, few teaching periods, lack of motivation and incentive, poor teaching method, mother tongue interference, and inexperienced teachers are the challenges of teaching the English language in Nigeria. The work is similar to the present work; however, it differs from the present work in theory and context.</w:t>
      </w:r>
    </w:p>
    <w:p w:rsidR="00E10941" w:rsidRPr="00E10941" w:rsidRDefault="00E10941"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In a related study, Muhammad, Ya'u and Aliyu (2018) examined the teaching and learning of the English language in Nigerian Schools, its importance, and challenges. The purpose of the study was to highlight the importance and challenges of teaching and learning English in Nigerian schools. They discovered that the learner's perspective, teacher's attitude, language transfer, and lack of interest are the mitigating factors against effective teaching and learning of English in Nigeria. The study is insightful and it provides the basis for the present work. </w:t>
      </w:r>
    </w:p>
    <w:p w:rsidR="00E10941" w:rsidRPr="00E10941" w:rsidRDefault="00E10941" w:rsidP="00E10941">
      <w:pPr>
        <w:spacing w:after="0" w:line="240" w:lineRule="auto"/>
        <w:jc w:val="both"/>
        <w:rPr>
          <w:rFonts w:ascii="Palatino Linotype" w:hAnsi="Palatino Linotype"/>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Problems of Teaching and Learning of English Language in Secondary School</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The following are some of the problems of teaching and learning the English Language in Secondary School:</w:t>
      </w:r>
    </w:p>
    <w:p w:rsidR="00E10941" w:rsidRPr="00E10941" w:rsidRDefault="00E10941" w:rsidP="00E10941">
      <w:pPr>
        <w:spacing w:after="0" w:line="240" w:lineRule="auto"/>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noProof/>
        </w:rPr>
        <w:drawing>
          <wp:anchor distT="0" distB="0" distL="114300" distR="114300" simplePos="0" relativeHeight="251659264" behindDoc="0" locked="0" layoutInCell="1" allowOverlap="1" wp14:anchorId="2A3BC454" wp14:editId="51E7A70D">
            <wp:simplePos x="0" y="0"/>
            <wp:positionH relativeFrom="margin">
              <wp:posOffset>697865</wp:posOffset>
            </wp:positionH>
            <wp:positionV relativeFrom="page">
              <wp:posOffset>5152390</wp:posOffset>
            </wp:positionV>
            <wp:extent cx="4550410" cy="3138170"/>
            <wp:effectExtent l="247650" t="247650" r="250190" b="27178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0410" cy="313817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anchor>
        </w:drawing>
      </w:r>
      <w:r w:rsidRPr="00E10941">
        <w:rPr>
          <w:rFonts w:ascii="Palatino Linotype" w:hAnsi="Palatino Linotype"/>
          <w:b/>
        </w:rPr>
        <w:t>Teaching method and Learning method:</w:t>
      </w:r>
      <w:r w:rsidRPr="00E10941">
        <w:rPr>
          <w:rFonts w:ascii="Palatino Linotype" w:hAnsi="Palatino Linotype"/>
          <w:bCs/>
        </w:rPr>
        <w:t xml:space="preserve"> There are so many teaching methods such as discussion, lecture, explanation, and evaluation methods used in teaching. If they are wrongly used, it can breed poor teaching methods which can make learning uninteresting. </w:t>
      </w:r>
      <w:r w:rsidRPr="00E10941">
        <w:rPr>
          <w:rFonts w:ascii="Palatino Linotype" w:hAnsi="Palatino Linotype"/>
        </w:rPr>
        <w:t xml:space="preserve">It is argued that for effective teaching and learning to take place, teachers need to possess </w:t>
      </w:r>
      <w:r w:rsidRPr="00E10941">
        <w:rPr>
          <w:rFonts w:ascii="Palatino Linotype" w:hAnsi="Palatino Linotype"/>
        </w:rPr>
        <w:lastRenderedPageBreak/>
        <w:t>a sufficient degree of experience.  According to Lochana and Deb (2006), teachers have recently realized the importance of using a student-centered approach to teaching where teachers can help students learn the target language in context and use it in real situations both inside and outside the language classroom. Collaborative or cooperative learning is described by Richards (2001) as a student-centered approach in which learners use cooperative activities, such as pair work or group work, to express their viewpoints and opinions; share their ideas, information, and experience; and discuss and debate with each other. Jacobs and Hall (2002) point out that, when using cooperative learning activities in language classrooms, teacher talk should be reduced and students’ talk should be increased, with a focus on the negotiation of meaning and a greater amount of comprehensible input. In addition, a relaxed classroom atmosphere and motivation for learning should be emphasized. Collaborative learning aims to provide learners with interactive tasks that can help them develop communicative competence (Richards, 2001). Student-centered collaborative approaches require teachers and learners to play roles that are different from the traditional approaches. According to Brown (2007b), teachers play five main roles when using collaborative activities involving pair work and group work for students in language classrooms. Teachers should help students build up enough classroom language so that they can understand the teachers’ instructions, choose group techniques appropriate for students, plan group work, monitor tasks, and help debrief students to start the activity.</w:t>
      </w:r>
    </w:p>
    <w:p w:rsidR="00E10941" w:rsidRPr="00E10941" w:rsidRDefault="00E10941" w:rsidP="00E10941">
      <w:pPr>
        <w:pStyle w:val="ListParagraph"/>
        <w:spacing w:after="0" w:line="240" w:lineRule="auto"/>
        <w:rPr>
          <w:rFonts w:ascii="Palatino Linotype" w:hAnsi="Palatino Linotype"/>
          <w:b/>
          <w:bCs/>
        </w:rPr>
      </w:pPr>
      <w:r w:rsidRPr="00E10941">
        <w:rPr>
          <w:rFonts w:ascii="Palatino Linotype" w:hAnsi="Palatino Linotype"/>
          <w:b/>
          <w:bCs/>
          <w:noProof/>
        </w:rPr>
        <w:t xml:space="preserve">Figure 1: Showing </w:t>
      </w:r>
      <w:r w:rsidRPr="00E10941">
        <w:rPr>
          <w:rFonts w:ascii="Palatino Linotype" w:hAnsi="Palatino Linotype"/>
          <w:b/>
          <w:bCs/>
        </w:rPr>
        <w:t>Relational Map of Teaching and Learning</w:t>
      </w:r>
    </w:p>
    <w:p w:rsidR="00E10941" w:rsidRPr="00E10941" w:rsidRDefault="00E10941" w:rsidP="00E10941">
      <w:pPr>
        <w:spacing w:after="0" w:line="240" w:lineRule="auto"/>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Instructional Materials:</w:t>
      </w:r>
      <w:r w:rsidRPr="00E10941">
        <w:rPr>
          <w:rFonts w:ascii="Palatino Linotype" w:hAnsi="Palatino Linotype"/>
          <w:bCs/>
        </w:rPr>
        <w:t xml:space="preserve"> Educational materials are one of the most underrated things in the educational sector. Without materials, teaching, and learning won't be complete which breeds problems in the educational sector.</w:t>
      </w:r>
      <w:r w:rsidRPr="00E10941">
        <w:rPr>
          <w:rFonts w:ascii="Palatino Linotype" w:hAnsi="Palatino Linotype"/>
          <w:color w:val="111111"/>
          <w:shd w:val="clear" w:color="auto" w:fill="FFFFFF"/>
        </w:rPr>
        <w:t xml:space="preserve"> Problems with the use of instructional materials are lack of materials, lack of funding for instructional materials, and time (Terty, 2016). </w:t>
      </w:r>
      <w:r w:rsidRPr="00E10941">
        <w:rPr>
          <w:rFonts w:ascii="Palatino Linotype" w:hAnsi="Palatino Linotype"/>
        </w:rPr>
        <w:t>Dhakal K. (2020)</w:t>
      </w:r>
      <w:r w:rsidRPr="00E10941">
        <w:rPr>
          <w:rFonts w:ascii="Palatino Linotype" w:hAnsi="Palatino Linotype"/>
          <w:color w:val="111111"/>
          <w:shd w:val="clear" w:color="auto" w:fill="FFFFFF"/>
        </w:rPr>
        <w:t> examined that insufficient materials, lack of appropriate materials, time constraints, and lack of support from authority are influencing factors in the proper usage of instructional materials. </w:t>
      </w:r>
      <w:r w:rsidRPr="00E10941">
        <w:rPr>
          <w:rFonts w:ascii="Palatino Linotype" w:hAnsi="Palatino Linotype"/>
        </w:rPr>
        <w:t>Najumba (2013) in his studies of school achievement discovered that schools that are well equipped with relevant educational facilities which comprise instructional materials such as textbooks, libraries, and even laboratories do much better in standardized examinations such as grade seven than those which do not have resources. Then the major factor that ignites teacher effectiveness in teaching in primary schools is the availability of instructional materials such as charts, textbooks, and syllabi. However, pupils still fail if teachers lack didactical and pedagogical skills and if these resources are underutilized.</w:t>
      </w:r>
    </w:p>
    <w:p w:rsidR="00E10941" w:rsidRPr="00E10941" w:rsidRDefault="00E10941" w:rsidP="00E10941">
      <w:pPr>
        <w:pStyle w:val="ListParagraph"/>
        <w:spacing w:after="0" w:line="240" w:lineRule="auto"/>
        <w:ind w:left="360"/>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 xml:space="preserve">Lack of interest for teachers and students: </w:t>
      </w:r>
      <w:r w:rsidRPr="00E10941">
        <w:rPr>
          <w:rFonts w:ascii="Palatino Linotype" w:hAnsi="Palatino Linotype"/>
          <w:bCs/>
        </w:rPr>
        <w:t xml:space="preserve">Non-Challant attitude from both teachers and students can bring a lack of interest. Education is </w:t>
      </w:r>
      <w:r w:rsidRPr="00E10941">
        <w:rPr>
          <w:rFonts w:ascii="Palatino Linotype" w:hAnsi="Palatino Linotype"/>
          <w:bCs/>
          <w:i/>
        </w:rPr>
        <w:t>pari passu</w:t>
      </w:r>
      <w:r w:rsidRPr="00E10941">
        <w:rPr>
          <w:rFonts w:ascii="Palatino Linotype" w:hAnsi="Palatino Linotype"/>
          <w:bCs/>
        </w:rPr>
        <w:t xml:space="preserve"> in the sense that both parties must be interested in the act before it goes well. </w:t>
      </w:r>
      <w:r w:rsidRPr="00E10941">
        <w:rPr>
          <w:rFonts w:ascii="Palatino Linotype" w:hAnsi="Palatino Linotype"/>
        </w:rPr>
        <w:t xml:space="preserve">One major reason why students fail the English language woefully in the yearly school certificate examination is the negative attitude of some students to the subject, (Fakeye, 2010). Students’ attitude to the language is likely to be one of the personal variables that affect their performance in the English language. The attitude of the learner towards language learning matters a lot if the learner is going to gain mastery of the subject for better performance. According to Adebiyi (2006), attitudes are positive or negative feelings an individual holds about objects or ideas. The achievement of any learner will to a great extent depend on his attitude toward the </w:t>
      </w:r>
      <w:r w:rsidRPr="00E10941">
        <w:rPr>
          <w:rFonts w:ascii="Palatino Linotype" w:hAnsi="Palatino Linotype"/>
        </w:rPr>
        <w:lastRenderedPageBreak/>
        <w:t xml:space="preserve">learning materials. Kings in Fakeye (2010) states that a positive attitude more often than not leads to successful learning. Similarly, Gardener and Lambert (1972) observe that success in mastering a second language depends not so much on intellectual capacity or language aptitude as on the learner’s attitude towards the particular language. According to them, attitude could help the language learning process by changing students’ orientation toward particular linguistic and cultural groups and thereby modifying their motivation to learn that language. It is therefore imperative that a positive attitude towards the English language accounts for success in learning it. Conversely, if teachers are not knowledgeable or sensitive to students’ reactions and are encumbered with a dull and unimaginative methodology, it is unlikely that positive attitudes will be developed. Similarly, Kanyira (2008) states that effective learning can only take place when the pupil is keen on acquiring knowledge, because a negative attitude obviously, relates to poor achievement. </w:t>
      </w:r>
    </w:p>
    <w:p w:rsidR="00E10941" w:rsidRPr="00E10941" w:rsidRDefault="00E10941" w:rsidP="00E10941">
      <w:pPr>
        <w:pStyle w:val="ListParagraph"/>
        <w:spacing w:after="0" w:line="240" w:lineRule="auto"/>
        <w:ind w:left="360"/>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Environmental Problems:</w:t>
      </w:r>
      <w:r w:rsidRPr="00E10941">
        <w:rPr>
          <w:rFonts w:ascii="Palatino Linotype" w:hAnsi="Palatino Linotype"/>
          <w:color w:val="2A2A2A"/>
          <w:shd w:val="clear" w:color="auto" w:fill="FFFFFF"/>
        </w:rPr>
        <w:t xml:space="preserve">The variety and richness of natural settings all contribute more than manufactured indoor environments to physical, cognitive, and emotional development (Rivkin 1995). </w:t>
      </w:r>
      <w:r w:rsidRPr="00E10941">
        <w:rPr>
          <w:rFonts w:ascii="Palatino Linotype" w:hAnsi="Palatino Linotype"/>
          <w:bCs/>
        </w:rPr>
        <w:t xml:space="preserve">Society can affect teaching and learning negatively. A conducive environment is highly needed to impart positivity to society. </w:t>
      </w:r>
      <w:r w:rsidRPr="00E10941">
        <w:rPr>
          <w:rFonts w:ascii="Palatino Linotype" w:hAnsi="Palatino Linotype"/>
        </w:rPr>
        <w:t xml:space="preserve">According to Suleman and Hussain (2014),the physical environment is the physical aspect of the learning setting. The component of the physical environment of the classroom includes learners, teachers, and facilities (Lippman, 2010). Moreover, physical facilities in the ideal classroom play a vital role in composing a strategic factor in the operation and functioning of teaching and learning as they determine the excellent performance of a school. Physical facilities are one of the stimulating factors that play a fundamental role in improving academic achievement in the school system (Basit, 2005). The quality of the physical classroom setting significantly affects the academic achievement of the students. Physical facilities in classrooms ensure an effective and successful teaching-learning process. Without these facilities, an effective teaching-learning process cannot be guaranteed. On the other hand, if the classroom setting is not conducive, students feel uncomfortable in the classroom then they tend to be giving divided or distracted attention to the lesson. The component of the physical environment of the classroom includes learners, teachers, and facilities (Lippman, 2010). </w:t>
      </w:r>
    </w:p>
    <w:p w:rsidR="00E10941" w:rsidRPr="00E10941" w:rsidRDefault="00E10941" w:rsidP="00E10941">
      <w:pPr>
        <w:pStyle w:val="ListParagraph"/>
        <w:spacing w:after="0" w:line="240" w:lineRule="auto"/>
        <w:ind w:left="360"/>
        <w:jc w:val="both"/>
        <w:rPr>
          <w:rFonts w:ascii="Palatino Linotype" w:hAnsi="Palatino Linotype"/>
        </w:rPr>
      </w:pPr>
    </w:p>
    <w:p w:rsid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Teacher Factors:</w:t>
      </w:r>
      <w:r w:rsidRPr="00E10941">
        <w:rPr>
          <w:rFonts w:ascii="Palatino Linotype" w:hAnsi="Palatino Linotype"/>
          <w:bCs/>
        </w:rPr>
        <w:t xml:space="preserve"> According to Gage (1963), “Teaching is a form of interpersonal influence aimed at changing the behavior potential of another person”. Smith in 1963 further extended the definition of teaching. Teaching is a system of actions involving an agent, an end in view, and a situation including two sets of factors those over which the agent has no control (class size, characteristics of pupils, physical facilities, etc.) and those over which he can modify (such as techniques and strategies of teaching.) </w:t>
      </w:r>
      <w:r w:rsidRPr="00E10941">
        <w:rPr>
          <w:rFonts w:ascii="Palatino Linotype" w:hAnsi="Palatino Linotype"/>
        </w:rPr>
        <w:t xml:space="preserve">For effective teaching to take place, we need torch lighters (Lacina&amp; Block, 2011), teachers who distinguish themselves and set themselves apart from the rest. It is argued that effective teaching also takes place where there is reflective practice (Nolan and Hoover, 2008; Delvin, Kift&amp; Nelson, 2012). Reflective practices are considered the brick and motor for effective teaching and the literature has this to say: </w:t>
      </w:r>
    </w:p>
    <w:p w:rsidR="005C7918" w:rsidRPr="005C7918" w:rsidRDefault="005C7918" w:rsidP="005C7918">
      <w:pPr>
        <w:spacing w:after="0" w:line="240" w:lineRule="auto"/>
        <w:jc w:val="both"/>
        <w:rPr>
          <w:rFonts w:ascii="Palatino Linotype" w:hAnsi="Palatino Linotype"/>
        </w:rPr>
      </w:pPr>
    </w:p>
    <w:p w:rsidR="00E10941" w:rsidRDefault="00E10941" w:rsidP="00E10941">
      <w:pPr>
        <w:spacing w:after="0" w:line="240" w:lineRule="auto"/>
        <w:ind w:left="360" w:right="2250"/>
        <w:jc w:val="both"/>
        <w:rPr>
          <w:rFonts w:ascii="Palatino Linotype" w:hAnsi="Palatino Linotype"/>
          <w:i/>
          <w:iCs/>
        </w:rPr>
      </w:pPr>
      <w:r w:rsidRPr="00E10941">
        <w:rPr>
          <w:rFonts w:ascii="Palatino Linotype" w:hAnsi="Palatino Linotype"/>
          <w:i/>
          <w:iCs/>
        </w:rPr>
        <w:t xml:space="preserve">Without routinely engaging in reflective practice, it is unlikely that we will be able to understand the effects of our motivations, prejudices, and </w:t>
      </w:r>
      <w:r w:rsidRPr="00E10941">
        <w:rPr>
          <w:rFonts w:ascii="Palatino Linotype" w:hAnsi="Palatino Linotype"/>
          <w:i/>
          <w:iCs/>
        </w:rPr>
        <w:lastRenderedPageBreak/>
        <w:t>aspirations upon how we create, manage, receive, sift, and evaluate knowledge; and as importantly, how we are influencing the lives, directions, and achievements of those whom we nurture and teach (Day, 1999b: p. 229).</w:t>
      </w:r>
    </w:p>
    <w:p w:rsidR="005C7918" w:rsidRPr="00E10941" w:rsidRDefault="005C7918" w:rsidP="00E10941">
      <w:pPr>
        <w:spacing w:after="0" w:line="240" w:lineRule="auto"/>
        <w:ind w:left="360" w:right="2250"/>
        <w:jc w:val="both"/>
        <w:rPr>
          <w:rFonts w:ascii="Palatino Linotype" w:hAnsi="Palatino Linotype"/>
          <w:i/>
          <w:iCs/>
        </w:rPr>
      </w:pPr>
    </w:p>
    <w:p w:rsidR="00E10941" w:rsidRDefault="00E10941" w:rsidP="00E10941">
      <w:pPr>
        <w:spacing w:after="0" w:line="240" w:lineRule="auto"/>
        <w:ind w:left="360"/>
        <w:jc w:val="both"/>
        <w:rPr>
          <w:rFonts w:ascii="Palatino Linotype" w:hAnsi="Palatino Linotype"/>
        </w:rPr>
      </w:pPr>
      <w:r w:rsidRPr="00E10941">
        <w:rPr>
          <w:rFonts w:ascii="Palatino Linotype" w:hAnsi="Palatino Linotype"/>
        </w:rPr>
        <w:t>On the other hand, some people believe that effective teaching takes place if teachers have been exposed to the foundations of education. The philosophy of education is central to the practice of teaching. In this regard, Kagan (1990, p.85) suggested that “as we learn more about the teacher, we are likely to come closer to understanding how effective teachers are made”. Knowledge of effective pedagogical practices seems to be topical in coming up with the profile of effective teaching.</w:t>
      </w:r>
    </w:p>
    <w:p w:rsidR="005C7918" w:rsidRPr="00E10941" w:rsidRDefault="005C7918" w:rsidP="00E10941">
      <w:pPr>
        <w:spacing w:after="0" w:line="240" w:lineRule="auto"/>
        <w:ind w:left="360"/>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 xml:space="preserve">Students’ factors: </w:t>
      </w:r>
      <w:r w:rsidRPr="00E10941">
        <w:rPr>
          <w:rFonts w:ascii="Palatino Linotype" w:hAnsi="Palatino Linotype"/>
        </w:rPr>
        <w:t>According to Anoma (2005), presently, Nigerian secondary school students have problems with learning the English language as revealed in their performance in the subject at public examinations. Ogunsiji and Fakeye (2009) state that the poor performance of students in the English language at public examinations in recent times has been explained as a major cause of the decline in academic achievement and the standard of education in Nigeria. One major reason why students fail the English language woefully in the yearly school certificate examination is the negative attitude of some students to the subject, (Fakeye, 2010). Students’ attitude to the language is likely to be one of the personal variables that affect their performance in the English language. The attitude of the learner towards language learning matters a lot if the learner is going to gain mastery of the subject for better performance.</w:t>
      </w:r>
    </w:p>
    <w:p w:rsidR="00E10941" w:rsidRPr="00E10941" w:rsidRDefault="00E10941" w:rsidP="00E10941">
      <w:pPr>
        <w:pStyle w:val="ListParagraph"/>
        <w:spacing w:after="0" w:line="240" w:lineRule="auto"/>
        <w:ind w:left="360"/>
        <w:jc w:val="both"/>
        <w:rPr>
          <w:rFonts w:ascii="Palatino Linotype" w:hAnsi="Palatino Linotype"/>
        </w:rPr>
      </w:pPr>
    </w:p>
    <w:p w:rsidR="00E10941" w:rsidRPr="00E10941" w:rsidRDefault="00E10941" w:rsidP="00E10941">
      <w:pPr>
        <w:pStyle w:val="ListParagraph"/>
        <w:numPr>
          <w:ilvl w:val="0"/>
          <w:numId w:val="30"/>
        </w:numPr>
        <w:spacing w:after="0" w:line="240" w:lineRule="auto"/>
        <w:ind w:left="360"/>
        <w:jc w:val="both"/>
        <w:rPr>
          <w:rFonts w:ascii="Palatino Linotype" w:hAnsi="Palatino Linotype"/>
        </w:rPr>
      </w:pPr>
      <w:r w:rsidRPr="00E10941">
        <w:rPr>
          <w:rFonts w:ascii="Palatino Linotype" w:hAnsi="Palatino Linotype"/>
          <w:b/>
        </w:rPr>
        <w:t xml:space="preserve">Mother Tongue Interference: </w:t>
      </w:r>
      <w:r w:rsidRPr="00E10941">
        <w:rPr>
          <w:rFonts w:ascii="Palatino Linotype" w:hAnsi="Palatino Linotype"/>
        </w:rPr>
        <w:t>Mother tongue (MT) refers to the language that a group of people, considered to be the inhabitants of an area, acquire in their early years and which normally becomes their natural instrument of thought and communication (Awoniyi, 2014). In a country where there are at least 250 indigenous languages (mother tongues), there are odds against the Nigerian student in learning English, because the student is automatically placed at a disadvantage when he already has a language of his/her own and he is being asked to learn another language (Adamu-Ogiegbaen&amp;Iyamu, 2018). An analysis of senior secondary school certificate results in English between 2016 and 2018 by Aduwa-Ogiegbaen and Iyamu (2018), shows that the percentage of failure in the English language is increasing to 53.36% in 2016 and 72.7 1% in 2018. This poor performance is attributed to the lack of a rich and stimulating language environment needed for the development of verbal and intellectual skills needed for language learning during the formative years and beyond. This lack of English language skills has impacted negatively on the academic performance of Secondary school leavers (Aduwa-Ogiegbaen&amp;lyamu 2018). Mother tongue interference should be looked into because it affects bothteachers and students, thereby breeding poor performance in academics.</w:t>
      </w: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5C7918" w:rsidRDefault="005C7918" w:rsidP="00E10941">
      <w:pPr>
        <w:spacing w:after="0" w:line="240" w:lineRule="auto"/>
        <w:jc w:val="both"/>
        <w:rPr>
          <w:rFonts w:ascii="Palatino Linotype" w:hAnsi="Palatino Linotype"/>
          <w:b/>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lastRenderedPageBreak/>
        <w:t>Post-Covid</w:t>
      </w:r>
    </w:p>
    <w:p w:rsidR="005C7918" w:rsidRDefault="00E10941" w:rsidP="005C7918">
      <w:pPr>
        <w:pStyle w:val="Heading2"/>
        <w:shd w:val="clear" w:color="auto" w:fill="FFFFFF"/>
        <w:spacing w:before="0" w:line="240" w:lineRule="auto"/>
        <w:jc w:val="both"/>
        <w:rPr>
          <w:rFonts w:ascii="Palatino Linotype" w:hAnsi="Palatino Linotype" w:cs="Times New Roman"/>
          <w:color w:val="auto"/>
          <w:sz w:val="22"/>
          <w:szCs w:val="22"/>
        </w:rPr>
      </w:pPr>
      <w:r w:rsidRPr="00E10941">
        <w:rPr>
          <w:rFonts w:ascii="Palatino Linotype" w:hAnsi="Palatino Linotype" w:cs="Times New Roman"/>
          <w:color w:val="auto"/>
          <w:sz w:val="22"/>
          <w:szCs w:val="22"/>
        </w:rPr>
        <w:t xml:space="preserve">On March 11, 2020, the World Health Organization officially declared COVID-19, the disease caused by severe acute respiratory syndrome coronavirus 2 (SARS-CoV-2), to be a pandemic Covid-19 is pandemic that affected the whole world in the year 2020, though rumors of it started in 2019. It was referred to as “a global health emergency” (Nwokocha, 137). Sharmoosi and Moinzadeh, (2020) observe that “Language teaching and learning have been critically altered, since the breakout of COVID–19, and will so remain”. </w:t>
      </w:r>
    </w:p>
    <w:p w:rsidR="005C7918" w:rsidRPr="005C7918" w:rsidRDefault="005C7918" w:rsidP="005C7918">
      <w:pPr>
        <w:spacing w:after="0"/>
      </w:pPr>
    </w:p>
    <w:p w:rsidR="00E10941" w:rsidRPr="00E10941" w:rsidRDefault="00E10941" w:rsidP="005C7918">
      <w:pPr>
        <w:spacing w:after="0" w:line="240" w:lineRule="auto"/>
        <w:jc w:val="both"/>
        <w:rPr>
          <w:rFonts w:ascii="Palatino Linotype" w:hAnsi="Palatino Linotype"/>
        </w:rPr>
      </w:pPr>
      <w:r w:rsidRPr="00E10941">
        <w:rPr>
          <w:rFonts w:ascii="Palatino Linotype" w:hAnsi="Palatino Linotype"/>
        </w:rPr>
        <w:t xml:space="preserve">In Nigeria, teaching and learning strategies in virtually every subject have been affected in various ways during and after COVID-19, and the English language is not without exception. Post-Covid affects the teaching and learning of the English Language in secondary schools in Nigeria because; </w:t>
      </w:r>
    </w:p>
    <w:p w:rsidR="00E10941" w:rsidRPr="00E10941" w:rsidRDefault="00E10941" w:rsidP="00E10941">
      <w:pPr>
        <w:pStyle w:val="ListParagraph"/>
        <w:numPr>
          <w:ilvl w:val="0"/>
          <w:numId w:val="32"/>
        </w:numPr>
        <w:spacing w:after="0" w:line="240" w:lineRule="auto"/>
        <w:jc w:val="both"/>
        <w:rPr>
          <w:rFonts w:ascii="Palatino Linotype" w:hAnsi="Palatino Linotype"/>
        </w:rPr>
      </w:pPr>
      <w:r w:rsidRPr="00E10941">
        <w:rPr>
          <w:rFonts w:ascii="Palatino Linotype" w:hAnsi="Palatino Linotype"/>
        </w:rPr>
        <w:t xml:space="preserve">schools were shut down thereby depriving teachers to have first-hand interaction with the learners,  </w:t>
      </w:r>
    </w:p>
    <w:p w:rsidR="00E10941" w:rsidRPr="00E10941" w:rsidRDefault="00E10941" w:rsidP="00E10941">
      <w:pPr>
        <w:pStyle w:val="ListParagraph"/>
        <w:numPr>
          <w:ilvl w:val="0"/>
          <w:numId w:val="32"/>
        </w:numPr>
        <w:spacing w:after="0" w:line="240" w:lineRule="auto"/>
        <w:jc w:val="both"/>
        <w:rPr>
          <w:rFonts w:ascii="Palatino Linotype" w:hAnsi="Palatino Linotype"/>
        </w:rPr>
      </w:pPr>
      <w:r w:rsidRPr="00E10941">
        <w:rPr>
          <w:rFonts w:ascii="Palatino Linotype" w:hAnsi="Palatino Linotype"/>
        </w:rPr>
        <w:t>Poverty – In Nigeria, the prevalent economic depression which a greater percentage of the populace suffer, makes it difficult for many students and even teachers to have access to a personal computer, a smartphone, or any of the internet-enabled devices, Others who have these gadgets often do not cope with the high cost of data subscription which is key to e-learning. Obanya (2020) observed that prices of computer hardware and software continue to drop in most developed countries, but in developing countries such as Nigeria, the price of computers are still outrageous. Singh (2016) stated that the availability of technology schools is hindered by the huge costs incurred in acquiring, installing, operating, sustaining, and replacing ICTs.</w:t>
      </w:r>
    </w:p>
    <w:p w:rsidR="00E10941" w:rsidRPr="00E10941" w:rsidRDefault="00E10941" w:rsidP="00E10941">
      <w:pPr>
        <w:pStyle w:val="ListParagraph"/>
        <w:numPr>
          <w:ilvl w:val="0"/>
          <w:numId w:val="32"/>
        </w:numPr>
        <w:spacing w:after="0" w:line="240" w:lineRule="auto"/>
        <w:jc w:val="both"/>
        <w:rPr>
          <w:rFonts w:ascii="Palatino Linotype" w:hAnsi="Palatino Linotype"/>
        </w:rPr>
      </w:pPr>
      <w:r w:rsidRPr="00E10941">
        <w:rPr>
          <w:rFonts w:ascii="Palatino Linotype" w:hAnsi="Palatino Linotype"/>
        </w:rPr>
        <w:t>Limitedness – Yet another drawback to post-COVID-19 teaching and learning is limitedness or narrowness. This is so because e-learning does not cater to Kinaesthetic learners. As cited by Chiedu and Ohwonowho (2020), Dum and Dunn (2009) define Kinaesthetic learners as students who require whole-body movement to process new and difficult information. In juxtaposition, e-learning caters more to audio-visual learners. Kinaesthetic activities such as roleplays, drama, dance, races, field trips, and projects are exclusively for the traditional teacher-on-stage teaching method.</w:t>
      </w:r>
    </w:p>
    <w:p w:rsidR="005C7918" w:rsidRDefault="005C7918" w:rsidP="00E10941">
      <w:pPr>
        <w:spacing w:after="0" w:line="240" w:lineRule="auto"/>
        <w:jc w:val="both"/>
        <w:rPr>
          <w:rFonts w:ascii="Palatino Linotype" w:hAnsi="Palatino Linotype"/>
          <w:b/>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Sustainable Development</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Sustainable development is “development that meets the needs of the present without compromising the ability of future generations to meet their own needs” (United Nations General Assembly, 1987, p. 43). </w:t>
      </w:r>
    </w:p>
    <w:p w:rsidR="005C7918" w:rsidRPr="00E10941" w:rsidRDefault="005C7918" w:rsidP="00E10941">
      <w:pPr>
        <w:spacing w:after="0" w:line="240" w:lineRule="auto"/>
        <w:jc w:val="both"/>
        <w:rPr>
          <w:rFonts w:ascii="Palatino Linotype" w:hAnsi="Palatino Linotype"/>
        </w:rPr>
      </w:pPr>
    </w:p>
    <w:p w:rsidR="005C7918" w:rsidRDefault="00E10941" w:rsidP="00E10941">
      <w:pPr>
        <w:spacing w:after="0" w:line="240" w:lineRule="auto"/>
        <w:jc w:val="both"/>
        <w:rPr>
          <w:rFonts w:ascii="Palatino Linotype" w:hAnsi="Palatino Linotype"/>
          <w:color w:val="333333"/>
          <w:shd w:val="clear" w:color="auto" w:fill="FFFFFF"/>
        </w:rPr>
      </w:pPr>
      <w:r w:rsidRPr="00E10941">
        <w:rPr>
          <w:rFonts w:ascii="Palatino Linotype" w:hAnsi="Palatino Linotype"/>
        </w:rPr>
        <w:t xml:space="preserve">According to UNESCO 2014, </w:t>
      </w:r>
      <w:r w:rsidRPr="00E10941">
        <w:rPr>
          <w:rFonts w:ascii="Palatino Linotype" w:hAnsi="Palatino Linotype"/>
          <w:color w:val="333333"/>
          <w:shd w:val="clear" w:color="auto" w:fill="FFFFFF"/>
        </w:rPr>
        <w:t>"Education for Sustainable Development allows every human being to acquire the knowledge, skills, attitudes, and values necessary to shape asustainable future.</w:t>
      </w:r>
    </w:p>
    <w:p w:rsidR="00E10941" w:rsidRDefault="00E10941" w:rsidP="00E10941">
      <w:pPr>
        <w:spacing w:after="0" w:line="240" w:lineRule="auto"/>
        <w:jc w:val="both"/>
        <w:rPr>
          <w:rFonts w:ascii="Palatino Linotype" w:hAnsi="Palatino Linotype"/>
          <w:color w:val="333333"/>
          <w:shd w:val="clear" w:color="auto" w:fill="FFFFFF"/>
        </w:rPr>
      </w:pPr>
      <w:r w:rsidRPr="00E10941">
        <w:rPr>
          <w:rFonts w:ascii="Palatino Linotype" w:hAnsi="Palatino Linotype"/>
          <w:color w:val="333333"/>
        </w:rPr>
        <w:br/>
      </w:r>
      <w:r w:rsidRPr="00E10941">
        <w:rPr>
          <w:rFonts w:ascii="Palatino Linotype" w:hAnsi="Palatino Linotype"/>
          <w:color w:val="333333"/>
          <w:shd w:val="clear" w:color="auto" w:fill="FFFFFF"/>
        </w:rPr>
        <w:t>Education for Sustainable Development means including key sustainable development issues in teaching and learning; for example, climate change, disaster risk reduction, biodiversity, poverty reduction, and sustainable consumption.</w:t>
      </w:r>
    </w:p>
    <w:p w:rsidR="005C7918" w:rsidRPr="00E10941" w:rsidRDefault="005C7918"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 xml:space="preserve">What are the Sustainable Development Goals? </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 xml:space="preserve">The SDGs, adopted by all United Nations (UN) member states in 2015, represent the world’s universal framework for sustainable development: The Sustainable Development Goals are </w:t>
      </w:r>
      <w:r w:rsidRPr="00E10941">
        <w:rPr>
          <w:rFonts w:ascii="Palatino Linotype" w:hAnsi="Palatino Linotype"/>
        </w:rPr>
        <w:lastRenderedPageBreak/>
        <w:t xml:space="preserve">the blueprint to achieve a better and more sustainable future for all. They address the global challenges we face, including those related to poverty, inequality, climate change, environmental degradation, peace, and justice. The seventeen Goals are all interconnected, and to leave no one behind, we must achieve them all by 2030. United Nations (2020) The 17 SDGs are: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No poverty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Zero hunger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Good health and well-being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Quality Education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Gender equality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Clean water and sanitation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Affordable and clean energy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Decent work and economic growth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Industry, innovation, and infrastructure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Reducing inequality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Sustainable cities and communities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Responsible consumption and production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Climate action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Life below water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Life on land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Peace, justice, and strong institutions </w:t>
      </w:r>
    </w:p>
    <w:p w:rsidR="00E10941" w:rsidRPr="00E10941" w:rsidRDefault="00E10941" w:rsidP="00E10941">
      <w:pPr>
        <w:pStyle w:val="ListParagraph"/>
        <w:numPr>
          <w:ilvl w:val="0"/>
          <w:numId w:val="33"/>
        </w:numPr>
        <w:spacing w:after="0" w:line="240" w:lineRule="auto"/>
        <w:jc w:val="both"/>
        <w:rPr>
          <w:rFonts w:ascii="Palatino Linotype" w:hAnsi="Palatino Linotype"/>
        </w:rPr>
      </w:pPr>
      <w:r w:rsidRPr="00E10941">
        <w:rPr>
          <w:rFonts w:ascii="Palatino Linotype" w:hAnsi="Palatino Linotype"/>
        </w:rPr>
        <w:t xml:space="preserve">Partnerships for the goals. </w:t>
      </w:r>
    </w:p>
    <w:p w:rsidR="00E10941" w:rsidRPr="00E10941" w:rsidRDefault="00E10941" w:rsidP="00E10941">
      <w:pPr>
        <w:spacing w:after="0" w:line="240" w:lineRule="auto"/>
        <w:ind w:left="360"/>
        <w:jc w:val="both"/>
        <w:rPr>
          <w:rFonts w:ascii="Palatino Linotype" w:hAnsi="Palatino Linotype"/>
        </w:rPr>
      </w:pPr>
      <w:r w:rsidRPr="00E10941">
        <w:rPr>
          <w:rFonts w:ascii="Palatino Linotype" w:hAnsi="Palatino Linotype"/>
        </w:rPr>
        <w:t>United Nations (2015)</w:t>
      </w:r>
    </w:p>
    <w:p w:rsidR="00E10941" w:rsidRPr="00E10941" w:rsidRDefault="00E10941" w:rsidP="00E10941">
      <w:pPr>
        <w:spacing w:after="0" w:line="240" w:lineRule="auto"/>
        <w:ind w:left="360"/>
        <w:jc w:val="both"/>
        <w:rPr>
          <w:rFonts w:ascii="Palatino Linotype" w:hAnsi="Palatino Linotype"/>
        </w:rPr>
      </w:pPr>
      <w:r w:rsidRPr="00E10941">
        <w:rPr>
          <w:rFonts w:ascii="Palatino Linotype" w:hAnsi="Palatino Linotype"/>
        </w:rPr>
        <w:t>Without these goals being implemented in our educational settings, both teachers and learners will find it difficult to execute learning properly.</w:t>
      </w:r>
    </w:p>
    <w:p w:rsidR="005C7918" w:rsidRDefault="005C7918" w:rsidP="00E10941">
      <w:pPr>
        <w:spacing w:after="0" w:line="240" w:lineRule="auto"/>
        <w:jc w:val="both"/>
        <w:rPr>
          <w:rFonts w:ascii="Palatino Linotype" w:hAnsi="Palatino Linotype"/>
          <w:b/>
          <w:bCs/>
        </w:rPr>
      </w:pP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THEORETICAL FRAMEWORK</w:t>
      </w:r>
    </w:p>
    <w:p w:rsidR="00E10941" w:rsidRPr="00E10941" w:rsidRDefault="00E10941" w:rsidP="00E10941">
      <w:pPr>
        <w:spacing w:after="0" w:line="240" w:lineRule="auto"/>
        <w:jc w:val="both"/>
        <w:rPr>
          <w:rFonts w:ascii="Palatino Linotype" w:hAnsi="Palatino Linotype"/>
          <w:b/>
          <w:bCs/>
        </w:rPr>
      </w:pPr>
      <w:r w:rsidRPr="00E10941">
        <w:rPr>
          <w:rFonts w:ascii="Palatino Linotype" w:hAnsi="Palatino Linotype"/>
          <w:b/>
          <w:bCs/>
        </w:rPr>
        <w:t>John Dewey’s Theory of Learning by Doing</w:t>
      </w:r>
    </w:p>
    <w:p w:rsidR="00E10941" w:rsidRDefault="00E10941" w:rsidP="00E10941">
      <w:pPr>
        <w:spacing w:after="0" w:line="240" w:lineRule="auto"/>
        <w:jc w:val="both"/>
        <w:rPr>
          <w:rFonts w:ascii="Palatino Linotype" w:hAnsi="Palatino Linotype"/>
        </w:rPr>
      </w:pPr>
      <w:r w:rsidRPr="00E10941">
        <w:rPr>
          <w:rFonts w:ascii="Palatino Linotype" w:hAnsi="Palatino Linotype"/>
          <w:bCs/>
        </w:rPr>
        <w:t xml:space="preserve">John Dewey </w:t>
      </w:r>
      <w:r w:rsidRPr="00E10941">
        <w:rPr>
          <w:rFonts w:ascii="Palatino Linotype" w:hAnsi="Palatino Linotype"/>
        </w:rPr>
        <w:t>and other pragmatists are convinced that students or other persons who are learning must experience reality as it is. From John Dewey’s educational point of view, this means that students must adapt to their environment to learn.</w:t>
      </w:r>
    </w:p>
    <w:p w:rsidR="005C7918" w:rsidRPr="00E10941" w:rsidRDefault="005C7918" w:rsidP="00E10941">
      <w:pPr>
        <w:spacing w:after="0" w:line="240" w:lineRule="auto"/>
        <w:jc w:val="both"/>
        <w:rPr>
          <w:rFonts w:ascii="Palatino Linotype" w:hAnsi="Palatino Linotype"/>
          <w:bCs/>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The John Dewey Education Theory shows that the great thinker had the same ideas about teachers. His view of the ideal classroom had many similarities with democratic ideals. Dewey posits that it isn’t just the student who learns, but rather the experience of students and teachers together that yields an extra value for both.</w:t>
      </w:r>
    </w:p>
    <w:p w:rsidR="005C7918" w:rsidRPr="00E10941" w:rsidRDefault="005C7918"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t>Reformation of the Theory to Educational System</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Children learn better when they interact with their environment and are involved in the school’s learning plan, according to John Dewey.</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He rejected most of the theories that were popular at the time, such as behaviorism, and dismissed these as being too simplistic and insufficiently complex to describe learning processes.</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lastRenderedPageBreak/>
        <w:t>In those days, at the end of the 20th century, it was assumed by many people that children were passive recipients of knowledge. The John Dewey theory, however, directly opposes this.</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Dewey argued that education can only truly be effective when children have learning opportunities that enable them to link current knowledge to prior experiences and knowledge.</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This was a ground-breaking idea in those days. Particularly the part related to experience learning, where children come into contact with their environment, was revolutionary.</w:t>
      </w:r>
    </w:p>
    <w:p w:rsidR="005C7918" w:rsidRPr="00E10941" w:rsidRDefault="005C7918"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t>Interdisciplinary of the Theory to Secondary School Curriculum</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The John Dewey theory recommends an interdisciplinary curriculum or a curriculum that focuses on connecting multiple subjects where students can freely walk in and out of classrooms.</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In this way, they pursue their interests and build their method for acquiring and applying specific knowledge. In this setting, the teacher has a facilitating role. According to John Dewey, the teacher should observe the student’s interests, follow directions, and help them develop problem-solving skills.</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As stated, it was common in those days that the teacher will stand in front of a group of students and provide information all day long.</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The student's task was to absorb the information and test this in the form of an exam or other written test. John Dewey’s ideal describes an entirely different function of the teacher.</w:t>
      </w:r>
    </w:p>
    <w:p w:rsidR="005C7918" w:rsidRPr="00E10941" w:rsidRDefault="005C7918" w:rsidP="00E10941">
      <w:pPr>
        <w:spacing w:after="0" w:line="240" w:lineRule="auto"/>
        <w:jc w:val="both"/>
        <w:rPr>
          <w:rFonts w:ascii="Palatino Linotype" w:hAnsi="Palatino Linotype"/>
        </w:rPr>
      </w:pPr>
    </w:p>
    <w:p w:rsidR="00E10941" w:rsidRDefault="00E10941" w:rsidP="00E10941">
      <w:pPr>
        <w:spacing w:after="0" w:line="240" w:lineRule="auto"/>
        <w:jc w:val="both"/>
        <w:rPr>
          <w:rFonts w:ascii="Palatino Linotype" w:hAnsi="Palatino Linotype"/>
        </w:rPr>
      </w:pPr>
      <w:r w:rsidRPr="00E10941">
        <w:rPr>
          <w:rFonts w:ascii="Palatino Linotype" w:hAnsi="Palatino Linotype"/>
        </w:rPr>
        <w:t>According to Dewey, the teacher should only provide background information and have the students work together in groups on the concept. This should start conversation and discussion, and give rise to valuable collaboration. Although the written exam would continue to play an important role, particularly presentations, projects, and other evaluation techniques are used to keep track of the progress.</w:t>
      </w:r>
    </w:p>
    <w:p w:rsidR="005C7918" w:rsidRPr="00E10941" w:rsidRDefault="005C7918"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rPr>
      </w:pPr>
      <w:bookmarkStart w:id="1" w:name="_Hlk121570051"/>
      <w:r w:rsidRPr="00E10941">
        <w:rPr>
          <w:rFonts w:ascii="Palatino Linotype" w:hAnsi="Palatino Linotype"/>
          <w:b/>
        </w:rPr>
        <w:t xml:space="preserve">CONCLUSION </w:t>
      </w:r>
    </w:p>
    <w:p w:rsidR="00E10941" w:rsidRDefault="00E10941" w:rsidP="00E10941">
      <w:pPr>
        <w:spacing w:after="0" w:line="240" w:lineRule="auto"/>
        <w:jc w:val="both"/>
        <w:rPr>
          <w:rFonts w:ascii="Palatino Linotype" w:hAnsi="Palatino Linotype"/>
        </w:rPr>
      </w:pPr>
      <w:r w:rsidRPr="00E10941">
        <w:rPr>
          <w:rFonts w:ascii="Palatino Linotype" w:hAnsi="Palatino Linotype"/>
        </w:rPr>
        <w:t>Unfortunately in Nigerian secondary schools, one finds out that there is generally a negative perception among the students toward the learning of the English language. No wonder most of the students have a negative attitude toward the target language. Sequel to the observations the study concludes that poor teaching and learning methods, lack of instructional materials, environmental problems, lack of interest for teachers and students, teacher factors, student factors, and mother tongue interference are the problems of teaching and learning English in Schools in Nigeria.</w:t>
      </w:r>
    </w:p>
    <w:p w:rsidR="005C7918" w:rsidRPr="00E10941" w:rsidRDefault="005C7918" w:rsidP="00E10941">
      <w:pPr>
        <w:spacing w:after="0" w:line="240" w:lineRule="auto"/>
        <w:jc w:val="both"/>
        <w:rPr>
          <w:rFonts w:ascii="Palatino Linotype" w:hAnsi="Palatino Linotype"/>
        </w:rPr>
      </w:pP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t>SUGGESTIONS</w:t>
      </w:r>
    </w:p>
    <w:p w:rsidR="00E10941" w:rsidRPr="00E10941" w:rsidRDefault="00E10941" w:rsidP="00E10941">
      <w:pPr>
        <w:spacing w:after="0" w:line="240" w:lineRule="auto"/>
        <w:jc w:val="both"/>
        <w:rPr>
          <w:rFonts w:ascii="Palatino Linotype" w:hAnsi="Palatino Linotype"/>
        </w:rPr>
      </w:pPr>
      <w:r w:rsidRPr="00E10941">
        <w:rPr>
          <w:rFonts w:ascii="Palatino Linotype" w:hAnsi="Palatino Linotype"/>
        </w:rPr>
        <w:t>Sequel to the above discussion, the following suggestions are hereby made:</w:t>
      </w:r>
    </w:p>
    <w:p w:rsidR="00E10941" w:rsidRPr="00E10941" w:rsidRDefault="00E10941" w:rsidP="00E10941">
      <w:pPr>
        <w:pStyle w:val="ListParagraph"/>
        <w:numPr>
          <w:ilvl w:val="0"/>
          <w:numId w:val="31"/>
        </w:numPr>
        <w:spacing w:after="0" w:line="240" w:lineRule="auto"/>
        <w:jc w:val="both"/>
        <w:rPr>
          <w:rFonts w:ascii="Palatino Linotype" w:hAnsi="Palatino Linotype"/>
        </w:rPr>
      </w:pPr>
      <w:r w:rsidRPr="00E10941">
        <w:rPr>
          <w:rFonts w:ascii="Palatino Linotype" w:hAnsi="Palatino Linotype"/>
        </w:rPr>
        <w:t xml:space="preserve">English teachers should use good methods of teaching a specific topic in the English language. </w:t>
      </w:r>
    </w:p>
    <w:p w:rsidR="00E10941" w:rsidRPr="00E10941" w:rsidRDefault="00E10941" w:rsidP="00E10941">
      <w:pPr>
        <w:pStyle w:val="ListParagraph"/>
        <w:numPr>
          <w:ilvl w:val="0"/>
          <w:numId w:val="31"/>
        </w:numPr>
        <w:spacing w:after="0" w:line="240" w:lineRule="auto"/>
        <w:jc w:val="both"/>
        <w:rPr>
          <w:rFonts w:ascii="Palatino Linotype" w:hAnsi="Palatino Linotype"/>
        </w:rPr>
      </w:pPr>
      <w:r w:rsidRPr="00E10941">
        <w:rPr>
          <w:rFonts w:ascii="Palatino Linotype" w:hAnsi="Palatino Linotype"/>
        </w:rPr>
        <w:lastRenderedPageBreak/>
        <w:t>Good instructional materials should be provided by appropriate authorities and should be used properly by an English teacher.</w:t>
      </w:r>
    </w:p>
    <w:p w:rsidR="00E10941" w:rsidRPr="00E10941" w:rsidRDefault="00E10941" w:rsidP="00E10941">
      <w:pPr>
        <w:pStyle w:val="ListParagraph"/>
        <w:numPr>
          <w:ilvl w:val="0"/>
          <w:numId w:val="31"/>
        </w:numPr>
        <w:spacing w:after="0" w:line="240" w:lineRule="auto"/>
        <w:jc w:val="both"/>
        <w:rPr>
          <w:rFonts w:ascii="Palatino Linotype" w:hAnsi="Palatino Linotype"/>
        </w:rPr>
      </w:pPr>
      <w:r w:rsidRPr="00E10941">
        <w:rPr>
          <w:rFonts w:ascii="Palatino Linotype" w:hAnsi="Palatino Linotype"/>
        </w:rPr>
        <w:t xml:space="preserve">English teachers should attend and organize conferences, workshops, and seminars to improve the quality of teaching. </w:t>
      </w:r>
    </w:p>
    <w:p w:rsidR="00E10941" w:rsidRPr="00E10941" w:rsidRDefault="00E10941" w:rsidP="00E10941">
      <w:pPr>
        <w:pStyle w:val="ListParagraph"/>
        <w:numPr>
          <w:ilvl w:val="0"/>
          <w:numId w:val="31"/>
        </w:numPr>
        <w:spacing w:after="0" w:line="240" w:lineRule="auto"/>
        <w:jc w:val="both"/>
        <w:rPr>
          <w:rFonts w:ascii="Palatino Linotype" w:hAnsi="Palatino Linotype"/>
        </w:rPr>
      </w:pPr>
      <w:r w:rsidRPr="00E10941">
        <w:rPr>
          <w:rFonts w:ascii="Palatino Linotype" w:hAnsi="Palatino Linotype"/>
        </w:rPr>
        <w:t xml:space="preserve">When teaching and learning the English language, teachers should ensure the environment is conducive. </w:t>
      </w:r>
    </w:p>
    <w:bookmarkEnd w:id="1"/>
    <w:p w:rsidR="00E10941" w:rsidRPr="00E10941" w:rsidRDefault="00E10941" w:rsidP="00E10941">
      <w:pPr>
        <w:spacing w:after="0" w:line="240" w:lineRule="auto"/>
        <w:jc w:val="both"/>
        <w:rPr>
          <w:rFonts w:ascii="Palatino Linotype" w:hAnsi="Palatino Linotype"/>
          <w:bCs/>
        </w:rPr>
      </w:pPr>
    </w:p>
    <w:p w:rsidR="00E10941" w:rsidRPr="00E10941" w:rsidRDefault="00E10941" w:rsidP="00E10941">
      <w:pPr>
        <w:spacing w:after="0" w:line="240" w:lineRule="auto"/>
        <w:jc w:val="both"/>
        <w:rPr>
          <w:rFonts w:ascii="Palatino Linotype" w:hAnsi="Palatino Linotype"/>
          <w:b/>
        </w:rPr>
      </w:pPr>
      <w:r w:rsidRPr="00E10941">
        <w:rPr>
          <w:rFonts w:ascii="Palatino Linotype" w:hAnsi="Palatino Linotype"/>
          <w:b/>
        </w:rPr>
        <w:t>REFERENCES</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Aduwa-Ogiegbaen, S &amp;lyamu, E. (2018). Factors Affecting Quality of English Language      Teaching and Learning in Secondary Schools in Nig</w:t>
      </w:r>
      <w:r w:rsidR="005C7918">
        <w:rPr>
          <w:rFonts w:ascii="Palatino Linotype" w:hAnsi="Palatino Linotype"/>
        </w:rPr>
        <w:t xml:space="preserve">eria. College Student Journal. </w:t>
      </w:r>
      <w:hyperlink r:id="rId10" w:history="1">
        <w:r w:rsidRPr="00E10941">
          <w:rPr>
            <w:rStyle w:val="Hyperlink"/>
            <w:rFonts w:ascii="Palatino Linotype" w:hAnsi="Palatino Linotype"/>
          </w:rPr>
          <w:t>http://findarticles.com/p/artieleslmi_mofcr/s 340/ainll67</w:t>
        </w:r>
      </w:hyperlink>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t>Akujobi, O. S., &amp; Chukwu, E. (2012). Challenges of effective Englis</w:t>
      </w:r>
      <w:r w:rsidR="005C7918">
        <w:rPr>
          <w:rFonts w:ascii="Palatino Linotype" w:hAnsi="Palatino Linotype"/>
        </w:rPr>
        <w:t xml:space="preserve">h language teaching in Nigeria </w:t>
      </w:r>
      <w:r w:rsidRPr="00E10941">
        <w:rPr>
          <w:rFonts w:ascii="Palatino Linotype" w:hAnsi="Palatino Linotype"/>
        </w:rPr>
        <w:t xml:space="preserve">secondary schools. </w:t>
      </w:r>
      <w:r w:rsidRPr="00E10941">
        <w:rPr>
          <w:rFonts w:ascii="Palatino Linotype" w:hAnsi="Palatino Linotype"/>
          <w:i/>
          <w:iCs/>
        </w:rPr>
        <w:t>An International Journal of Arts and Humanities,</w:t>
      </w:r>
      <w:r w:rsidRPr="00E10941">
        <w:rPr>
          <w:rFonts w:ascii="Palatino Linotype" w:hAnsi="Palatino Linotype"/>
        </w:rPr>
        <w:t xml:space="preserve"> 1(4), 57 – 68</w:t>
      </w:r>
    </w:p>
    <w:p w:rsidR="00E10941" w:rsidRPr="00E10941" w:rsidRDefault="00E10941" w:rsidP="005C7918">
      <w:pPr>
        <w:spacing w:after="0" w:line="240" w:lineRule="auto"/>
        <w:ind w:left="720" w:hanging="720"/>
        <w:jc w:val="both"/>
        <w:rPr>
          <w:rFonts w:ascii="Palatino Linotype" w:hAnsi="Palatino Linotype"/>
          <w:bCs/>
        </w:rPr>
      </w:pPr>
      <w:r w:rsidRPr="00E10941">
        <w:rPr>
          <w:rFonts w:ascii="Palatino Linotype" w:hAnsi="Palatino Linotype"/>
        </w:rPr>
        <w:t>Anoma, B.I. (2005). Outlining as a model of Essay writing instructi</w:t>
      </w:r>
      <w:r w:rsidR="005C7918">
        <w:rPr>
          <w:rFonts w:ascii="Palatino Linotype" w:hAnsi="Palatino Linotype"/>
        </w:rPr>
        <w:t xml:space="preserve">on at senior secondary school. </w:t>
      </w:r>
      <w:r w:rsidRPr="00E10941">
        <w:rPr>
          <w:rFonts w:ascii="Palatino Linotype" w:hAnsi="Palatino Linotype"/>
          <w:i/>
          <w:iCs/>
        </w:rPr>
        <w:t>Journal of Contemporary Educational Issues</w:t>
      </w:r>
      <w:r w:rsidRPr="00E10941">
        <w:rPr>
          <w:rFonts w:ascii="Palatino Linotype" w:hAnsi="Palatino Linotype"/>
        </w:rPr>
        <w:t xml:space="preserve"> (in press)</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Awoniyi, T. A. (2014). Yoruba Language in Education. London: Oxford University Press.</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 xml:space="preserve">Basit, A. (2005). Classroom Management Techniques at Secondary Level and Developing a Model </w:t>
      </w:r>
      <w:r w:rsidRPr="00E10941">
        <w:rPr>
          <w:rFonts w:ascii="Palatino Linotype" w:hAnsi="Palatino Linotype"/>
        </w:rPr>
        <w:tab/>
        <w:t>for Urban Schools for District Peshawar. M.Phil Thesis, Faculty of Education, Allama</w:t>
      </w:r>
      <w:r w:rsidRPr="00E10941">
        <w:rPr>
          <w:rFonts w:ascii="Palatino Linotype" w:hAnsi="Palatino Linotype"/>
        </w:rPr>
        <w:tab/>
        <w:t xml:space="preserve">Iqbal Open University Islamabad. pp. 16-17 </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 xml:space="preserve">Brown, H. D. (2007b). Teaching by principles: An interactive approach to language pedagogy (3rd </w:t>
      </w:r>
      <w:r w:rsidRPr="00E10941">
        <w:rPr>
          <w:rFonts w:ascii="Palatino Linotype" w:hAnsi="Palatino Linotype"/>
        </w:rPr>
        <w:tab/>
        <w:t>ed.). USA: Sanfrancisco State University</w:t>
      </w:r>
    </w:p>
    <w:p w:rsidR="00E10941" w:rsidRPr="00E10941" w:rsidRDefault="003B7626" w:rsidP="005C7918">
      <w:pPr>
        <w:spacing w:after="0" w:line="240" w:lineRule="auto"/>
        <w:ind w:left="720" w:hanging="720"/>
        <w:jc w:val="both"/>
        <w:rPr>
          <w:rFonts w:ascii="Palatino Linotype" w:hAnsi="Palatino Linotype"/>
        </w:rPr>
      </w:pPr>
      <w:hyperlink r:id="rId11" w:history="1">
        <w:r w:rsidR="00E10941" w:rsidRPr="00E10941">
          <w:rPr>
            <w:rStyle w:val="Hyperlink"/>
            <w:rFonts w:ascii="Palatino Linotype" w:hAnsi="Palatino Linotype"/>
            <w:bdr w:val="none" w:sz="0" w:space="0" w:color="auto" w:frame="1"/>
          </w:rPr>
          <w:t>Dewey, J.</w:t>
        </w:r>
      </w:hyperlink>
      <w:r w:rsidR="00E10941" w:rsidRPr="00E10941">
        <w:rPr>
          <w:rFonts w:ascii="Palatino Linotype" w:hAnsi="Palatino Linotype"/>
        </w:rPr>
        <w:t> (2014). </w:t>
      </w:r>
      <w:r w:rsidR="00E10941" w:rsidRPr="00E10941">
        <w:rPr>
          <w:rStyle w:val="Emphasis"/>
          <w:rFonts w:ascii="Palatino Linotype" w:hAnsi="Palatino Linotype"/>
          <w:bdr w:val="none" w:sz="0" w:space="0" w:color="auto" w:frame="1"/>
        </w:rPr>
        <w:t>John Dewey</w:t>
      </w:r>
      <w:r w:rsidR="00E10941" w:rsidRPr="00E10941">
        <w:rPr>
          <w:rFonts w:ascii="Palatino Linotype" w:hAnsi="Palatino Linotype"/>
        </w:rPr>
        <w:t>. The Middle Works, 1899–1924.</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i/>
          <w:iCs/>
        </w:rPr>
      </w:pPr>
      <w:r w:rsidRPr="00E10941">
        <w:rPr>
          <w:rFonts w:ascii="Palatino Linotype" w:hAnsi="Palatino Linotype"/>
        </w:rPr>
        <w:t xml:space="preserve">Fakeye, D.O. (2010). Assessment of English language teachers’ knowledge and use of information </w:t>
      </w:r>
      <w:r w:rsidRPr="00E10941">
        <w:rPr>
          <w:rFonts w:ascii="Palatino Linotype" w:hAnsi="Palatino Linotype"/>
        </w:rPr>
        <w:tab/>
        <w:t xml:space="preserve">and communication technology (ICT) in the Ibadan southwest local government of Oyo State. </w:t>
      </w:r>
      <w:r w:rsidRPr="00E10941">
        <w:rPr>
          <w:rFonts w:ascii="Palatino Linotype" w:hAnsi="Palatino Linotype"/>
        </w:rPr>
        <w:tab/>
        <w:t xml:space="preserve">Dept of Teacher Education, University of Ibadan, Ibadan, Nigeria. </w:t>
      </w:r>
      <w:r w:rsidRPr="00E10941">
        <w:rPr>
          <w:rFonts w:ascii="Palatino Linotype" w:hAnsi="Palatino Linotype"/>
          <w:i/>
          <w:iCs/>
        </w:rPr>
        <w:t>American-Eurosian</w:t>
      </w:r>
      <w:r w:rsidRPr="00E10941">
        <w:rPr>
          <w:rFonts w:ascii="Palatino Linotype" w:hAnsi="Palatino Linotype"/>
          <w:i/>
          <w:iCs/>
        </w:rPr>
        <w:tab/>
        <w:t>Journal of Scientific Research 5(4): 270-276.</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t>Gardner, R.C. &amp; Lambert, W.E. (1972). Attitudes and motivat</w:t>
      </w:r>
      <w:r w:rsidR="005C7918">
        <w:rPr>
          <w:rFonts w:ascii="Palatino Linotype" w:hAnsi="Palatino Linotype"/>
        </w:rPr>
        <w:t xml:space="preserve">ion. Second language learning. </w:t>
      </w:r>
      <w:r w:rsidRPr="00E10941">
        <w:rPr>
          <w:rFonts w:ascii="Palatino Linotype" w:hAnsi="Palatino Linotype"/>
        </w:rPr>
        <w:t>Newbury House.</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Jacobs, G. M., &amp; Hall, S. (2002). Implementing cooperative learni</w:t>
      </w:r>
      <w:r w:rsidR="005C7918">
        <w:rPr>
          <w:rFonts w:ascii="Palatino Linotype" w:hAnsi="Palatino Linotype"/>
        </w:rPr>
        <w:t xml:space="preserve">ng. In J. C. Richards, &amp; A. W. </w:t>
      </w:r>
      <w:r w:rsidRPr="00E10941">
        <w:rPr>
          <w:rFonts w:ascii="Palatino Linotype" w:hAnsi="Palatino Linotype"/>
        </w:rPr>
        <w:t>Renandya (Eds.), Methodology in language teaching: An anth</w:t>
      </w:r>
      <w:r w:rsidR="005C7918">
        <w:rPr>
          <w:rFonts w:ascii="Palatino Linotype" w:hAnsi="Palatino Linotype"/>
        </w:rPr>
        <w:t xml:space="preserve">ology of current practice (pp. </w:t>
      </w:r>
      <w:r w:rsidRPr="00E10941">
        <w:rPr>
          <w:rFonts w:ascii="Palatino Linotype" w:hAnsi="Palatino Linotype"/>
        </w:rPr>
        <w:t>52-53). New York: Cambridge University Press.</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Kagan, D. (1992). Professional growth among pre-service and</w:t>
      </w:r>
      <w:r w:rsidR="005C7918">
        <w:rPr>
          <w:rFonts w:ascii="Palatino Linotype" w:hAnsi="Palatino Linotype"/>
        </w:rPr>
        <w:t xml:space="preserve"> beginning teachers. Review of </w:t>
      </w:r>
      <w:r w:rsidRPr="00E10941">
        <w:rPr>
          <w:rFonts w:ascii="Palatino Linotype" w:hAnsi="Palatino Linotype"/>
        </w:rPr>
        <w:t>Educational Research, 62 (2) 129-169.</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Kanyira, T.Y. (2008). Motivation and attitudes towards English</w:t>
      </w:r>
      <w:r w:rsidR="005C7918">
        <w:rPr>
          <w:rFonts w:ascii="Palatino Linotype" w:hAnsi="Palatino Linotype"/>
        </w:rPr>
        <w:t xml:space="preserve"> as ESL among learners in Rural</w:t>
      </w:r>
      <w:r w:rsidRPr="00E10941">
        <w:rPr>
          <w:rFonts w:ascii="Palatino Linotype" w:hAnsi="Palatino Linotype"/>
        </w:rPr>
        <w:t xml:space="preserve">kwazulu Natal High School. An M.A. thesis University of South Africa.http://2022 </w:t>
      </w:r>
      <w:r w:rsidRPr="00E10941">
        <w:rPr>
          <w:rFonts w:ascii="Palatino Linotype" w:hAnsi="Palatino Linotype"/>
        </w:rPr>
        <w:tab/>
        <w:t>21.83.35/ bitstream/handle/10530/225/MOTIVATION %26 ATTITUDE</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Lacina, J. &amp; Block, C. C. (2011). What Matters Most in Distinguis</w:t>
      </w:r>
      <w:r w:rsidR="005C7918">
        <w:rPr>
          <w:rFonts w:ascii="Palatino Linotype" w:hAnsi="Palatino Linotype"/>
        </w:rPr>
        <w:t xml:space="preserve">hed Literacy Teacher Education </w:t>
      </w:r>
      <w:r w:rsidRPr="00E10941">
        <w:rPr>
          <w:rFonts w:ascii="Palatino Linotype" w:hAnsi="Palatino Linotype"/>
        </w:rPr>
        <w:t xml:space="preserve">Programs? </w:t>
      </w:r>
      <w:r w:rsidRPr="00E10941">
        <w:rPr>
          <w:rFonts w:ascii="Palatino Linotype" w:hAnsi="Palatino Linotype"/>
          <w:i/>
          <w:iCs/>
        </w:rPr>
        <w:t>Journal of Literacy Research</w:t>
      </w:r>
      <w:r w:rsidRPr="00E10941">
        <w:rPr>
          <w:rFonts w:ascii="Palatino Linotype" w:hAnsi="Palatino Linotype"/>
        </w:rPr>
        <w:t xml:space="preserve"> 43(4) 319-351.</w:t>
      </w:r>
    </w:p>
    <w:p w:rsidR="00E10941" w:rsidRPr="00E10941" w:rsidRDefault="00E10941" w:rsidP="005C7918">
      <w:pPr>
        <w:pStyle w:val="NormalWeb"/>
        <w:shd w:val="clear" w:color="auto" w:fill="FFFFFF"/>
        <w:spacing w:before="0" w:beforeAutospacing="0" w:after="0" w:afterAutospacing="0"/>
        <w:ind w:left="720" w:hanging="720"/>
        <w:jc w:val="both"/>
        <w:rPr>
          <w:rFonts w:ascii="Palatino Linotype" w:hAnsi="Palatino Linotype"/>
          <w:color w:val="343434"/>
          <w:sz w:val="22"/>
          <w:szCs w:val="22"/>
        </w:rPr>
      </w:pPr>
      <w:r w:rsidRPr="00E10941">
        <w:rPr>
          <w:rFonts w:ascii="Palatino Linotype" w:hAnsi="Palatino Linotype"/>
          <w:color w:val="343434"/>
          <w:sz w:val="22"/>
          <w:szCs w:val="22"/>
        </w:rPr>
        <w:t>Lindner D, Fitzek A, Brauninger H, et al. Association of Cardia</w:t>
      </w:r>
      <w:r w:rsidR="005C7918">
        <w:rPr>
          <w:rFonts w:ascii="Palatino Linotype" w:hAnsi="Palatino Linotype"/>
          <w:color w:val="343434"/>
          <w:sz w:val="22"/>
          <w:szCs w:val="22"/>
        </w:rPr>
        <w:t xml:space="preserve">c Infection with SARS-COV 2 in </w:t>
      </w:r>
      <w:r w:rsidRPr="00E10941">
        <w:rPr>
          <w:rFonts w:ascii="Palatino Linotype" w:hAnsi="Palatino Linotype"/>
          <w:color w:val="343434"/>
          <w:sz w:val="22"/>
          <w:szCs w:val="22"/>
        </w:rPr>
        <w:t>Confirmed COVID-19 Autopsy Cases. JAMA Cardiol</w:t>
      </w:r>
      <w:r w:rsidR="005C7918">
        <w:rPr>
          <w:rFonts w:ascii="Palatino Linotype" w:hAnsi="Palatino Linotype"/>
          <w:color w:val="343434"/>
          <w:sz w:val="22"/>
          <w:szCs w:val="22"/>
        </w:rPr>
        <w:t xml:space="preserve">ogy. 2020 July 27; 5(11): 1281 </w:t>
      </w:r>
      <w:r w:rsidRPr="00E10941">
        <w:rPr>
          <w:rFonts w:ascii="Palatino Linotype" w:hAnsi="Palatino Linotype"/>
          <w:color w:val="343434"/>
          <w:sz w:val="22"/>
          <w:szCs w:val="22"/>
        </w:rPr>
        <w:t>5. https://jamanetwork.com/ journals/jamacardiology/full article/2768914</w:t>
      </w:r>
    </w:p>
    <w:p w:rsidR="00E10941" w:rsidRPr="00E10941" w:rsidRDefault="00E10941" w:rsidP="005C7918">
      <w:pPr>
        <w:pStyle w:val="NormalWeb"/>
        <w:shd w:val="clear" w:color="auto" w:fill="FFFFFF"/>
        <w:spacing w:before="0" w:beforeAutospacing="0" w:after="0" w:afterAutospacing="0"/>
        <w:ind w:left="720" w:hanging="720"/>
        <w:jc w:val="both"/>
        <w:rPr>
          <w:rFonts w:ascii="Palatino Linotype" w:hAnsi="Palatino Linotype"/>
          <w:sz w:val="22"/>
          <w:szCs w:val="22"/>
        </w:rPr>
      </w:pPr>
      <w:r w:rsidRPr="00E10941">
        <w:rPr>
          <w:rFonts w:ascii="Palatino Linotype" w:hAnsi="Palatino Linotype"/>
          <w:sz w:val="22"/>
          <w:szCs w:val="22"/>
        </w:rPr>
        <w:t xml:space="preserve">Lippman, P. C. (2010). Can the physical environment have an impact on the learning environment? </w:t>
      </w:r>
      <w:r w:rsidRPr="00E10941">
        <w:rPr>
          <w:rFonts w:ascii="Palatino Linotype" w:hAnsi="Palatino Linotype"/>
          <w:sz w:val="22"/>
          <w:szCs w:val="22"/>
        </w:rPr>
        <w:tab/>
        <w:t>CELE Exchange 2010/13.</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 xml:space="preserve">Lochana, M., &amp; Deb, G. (2006). Task-based teaching: Learning English without tears. </w:t>
      </w:r>
      <w:r w:rsidR="005C7918">
        <w:rPr>
          <w:rFonts w:ascii="Palatino Linotype" w:hAnsi="Palatino Linotype"/>
          <w:i/>
          <w:iCs/>
        </w:rPr>
        <w:t xml:space="preserve">Asian EFL </w:t>
      </w:r>
      <w:r w:rsidRPr="00E10941">
        <w:rPr>
          <w:rFonts w:ascii="Palatino Linotype" w:hAnsi="Palatino Linotype"/>
          <w:i/>
          <w:iCs/>
        </w:rPr>
        <w:t xml:space="preserve">Journal, </w:t>
      </w:r>
      <w:r w:rsidRPr="00E10941">
        <w:rPr>
          <w:rFonts w:ascii="Palatino Linotype" w:hAnsi="Palatino Linotype"/>
        </w:rPr>
        <w:t>8(3), P. 140-164.</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lastRenderedPageBreak/>
        <w:t xml:space="preserve">Muhammad, H.A, Ya'u, S., Aliyu, U., &amp; Hassan, M. (2018). Teaching and learning the </w:t>
      </w:r>
      <w:r w:rsidR="005C7918">
        <w:rPr>
          <w:rFonts w:ascii="Palatino Linotype" w:hAnsi="Palatino Linotype"/>
        </w:rPr>
        <w:t xml:space="preserve">English </w:t>
      </w:r>
      <w:r w:rsidRPr="00E10941">
        <w:rPr>
          <w:rFonts w:ascii="Palatino Linotype" w:hAnsi="Palatino Linotype"/>
        </w:rPr>
        <w:t>language in Nigerian Schools: Importance and cha</w:t>
      </w:r>
      <w:r w:rsidR="005C7918">
        <w:rPr>
          <w:rFonts w:ascii="Palatino Linotype" w:hAnsi="Palatino Linotype"/>
        </w:rPr>
        <w:t xml:space="preserve">llenges. Teacher Education and </w:t>
      </w:r>
      <w:r w:rsidRPr="00E10941">
        <w:rPr>
          <w:rFonts w:ascii="Palatino Linotype" w:hAnsi="Palatino Linotype"/>
        </w:rPr>
        <w:t>Curriculum Studies, 3(1), 10- 13.</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t xml:space="preserve">Najumba, J. (2013). </w:t>
      </w:r>
      <w:r w:rsidRPr="00E10941">
        <w:rPr>
          <w:rFonts w:ascii="Palatino Linotype" w:hAnsi="Palatino Linotype"/>
          <w:i/>
          <w:iCs/>
        </w:rPr>
        <w:t>The effectiveness of teaching and learning in primary schools</w:t>
      </w:r>
      <w:r w:rsidRPr="00E10941">
        <w:rPr>
          <w:rFonts w:ascii="Palatino Linotype" w:hAnsi="Palatino Linotype"/>
        </w:rPr>
        <w:t xml:space="preserve">. Boston: </w:t>
      </w:r>
      <w:r w:rsidR="005C7918">
        <w:rPr>
          <w:rFonts w:ascii="Palatino Linotype" w:hAnsi="Palatino Linotype"/>
        </w:rPr>
        <w:t xml:space="preserve">Sage </w:t>
      </w:r>
      <w:r w:rsidRPr="00E10941">
        <w:rPr>
          <w:rFonts w:ascii="Palatino Linotype" w:hAnsi="Palatino Linotype"/>
        </w:rPr>
        <w:t>Publications.</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t xml:space="preserve">Nolan, J. &amp; Hoover, L. (2008). </w:t>
      </w:r>
      <w:r w:rsidRPr="00E10941">
        <w:rPr>
          <w:rFonts w:ascii="Palatino Linotype" w:hAnsi="Palatino Linotype"/>
          <w:i/>
          <w:iCs/>
        </w:rPr>
        <w:t>Teacher supervision and evaluation</w:t>
      </w:r>
      <w:r w:rsidR="005C7918">
        <w:rPr>
          <w:rFonts w:ascii="Palatino Linotype" w:hAnsi="Palatino Linotype"/>
        </w:rPr>
        <w:t xml:space="preserve">: Theory into practice. John </w:t>
      </w:r>
      <w:r w:rsidRPr="00E10941">
        <w:rPr>
          <w:rFonts w:ascii="Palatino Linotype" w:hAnsi="Palatino Linotype"/>
        </w:rPr>
        <w:t>Wiley &amp; Sons, Inc.</w:t>
      </w:r>
    </w:p>
    <w:p w:rsidR="00E10941" w:rsidRPr="00E10941" w:rsidRDefault="00E10941" w:rsidP="005C7918">
      <w:pPr>
        <w:spacing w:after="0" w:line="240" w:lineRule="auto"/>
        <w:ind w:left="720" w:hanging="720"/>
        <w:jc w:val="both"/>
        <w:rPr>
          <w:rFonts w:ascii="Palatino Linotype" w:hAnsi="Palatino Linotype"/>
          <w:bCs/>
        </w:rPr>
      </w:pPr>
      <w:r w:rsidRPr="00E10941">
        <w:rPr>
          <w:rFonts w:ascii="Palatino Linotype" w:hAnsi="Palatino Linotype"/>
        </w:rPr>
        <w:t xml:space="preserve">Nwokocha, B.N. “The Impact of Coronavirus Pandemic in Africa: The Church as a Case Study” on Journal </w:t>
      </w:r>
      <w:r w:rsidRPr="00E10941">
        <w:rPr>
          <w:rFonts w:ascii="Palatino Linotype" w:hAnsi="Palatino Linotype"/>
        </w:rPr>
        <w:tab/>
        <w:t>of Chinese and African Studies (JOCAS) Volume 2, No.1 Thinkers Publishers: Nigeria, 2021.</w:t>
      </w:r>
    </w:p>
    <w:p w:rsidR="00E10941" w:rsidRPr="00E10941" w:rsidRDefault="00E10941" w:rsidP="005C7918">
      <w:pPr>
        <w:spacing w:after="0" w:line="240" w:lineRule="auto"/>
        <w:ind w:left="720" w:hanging="720"/>
        <w:jc w:val="both"/>
        <w:rPr>
          <w:rFonts w:ascii="Palatino Linotype" w:hAnsi="Palatino Linotype"/>
          <w:bCs/>
        </w:rPr>
      </w:pPr>
      <w:r w:rsidRPr="00E10941">
        <w:rPr>
          <w:rFonts w:ascii="Palatino Linotype" w:hAnsi="Palatino Linotype"/>
        </w:rPr>
        <w:t xml:space="preserve">Obanya, P. (2020). </w:t>
      </w:r>
      <w:r w:rsidRPr="00E10941">
        <w:rPr>
          <w:rFonts w:ascii="Palatino Linotype" w:hAnsi="Palatino Linotype"/>
          <w:i/>
        </w:rPr>
        <w:t>Revitalizing Education in Africa</w:t>
      </w:r>
      <w:r w:rsidRPr="00E10941">
        <w:rPr>
          <w:rFonts w:ascii="Palatino Linotype" w:hAnsi="Palatino Linotype"/>
        </w:rPr>
        <w:t>. Lagos: Stirring Horden Publishers.</w:t>
      </w:r>
    </w:p>
    <w:p w:rsidR="00E10941" w:rsidRPr="00E10941" w:rsidRDefault="00E10941" w:rsidP="005C7918">
      <w:pPr>
        <w:shd w:val="clear" w:color="auto" w:fill="FFFFFF"/>
        <w:spacing w:after="0" w:line="240" w:lineRule="auto"/>
        <w:ind w:left="720" w:hanging="720"/>
        <w:jc w:val="both"/>
        <w:textAlignment w:val="baseline"/>
        <w:rPr>
          <w:rFonts w:ascii="Palatino Linotype" w:hAnsi="Palatino Linotype"/>
        </w:rPr>
      </w:pPr>
      <w:r w:rsidRPr="00E10941">
        <w:rPr>
          <w:rFonts w:ascii="Palatino Linotype" w:hAnsi="Palatino Linotype"/>
        </w:rPr>
        <w:t xml:space="preserve">Obiegbu, I. (2016). The challenges of teaching English in Nigeria. </w:t>
      </w:r>
      <w:r w:rsidR="005C7918">
        <w:rPr>
          <w:rFonts w:ascii="Palatino Linotype" w:hAnsi="Palatino Linotype"/>
          <w:i/>
          <w:iCs/>
        </w:rPr>
        <w:t xml:space="preserve">Journal of Modern European </w:t>
      </w:r>
      <w:r w:rsidRPr="00E10941">
        <w:rPr>
          <w:rFonts w:ascii="Palatino Linotype" w:hAnsi="Palatino Linotype"/>
          <w:i/>
          <w:iCs/>
        </w:rPr>
        <w:t>Languages and Literature,</w:t>
      </w:r>
      <w:r w:rsidRPr="00E10941">
        <w:rPr>
          <w:rFonts w:ascii="Palatino Linotype" w:hAnsi="Palatino Linotype"/>
        </w:rPr>
        <w:t xml:space="preserve"> 5, 53-60.</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Ogiegbaen -Aduwa, S.E. (2010). Factors affecting quality of</w:t>
      </w:r>
      <w:r w:rsidR="005C7918">
        <w:rPr>
          <w:rFonts w:ascii="Palatino Linotype" w:hAnsi="Palatino Linotype"/>
        </w:rPr>
        <w:t xml:space="preserve"> English language teaching and </w:t>
      </w:r>
      <w:r w:rsidRPr="00E10941">
        <w:rPr>
          <w:rFonts w:ascii="Palatino Linotype" w:hAnsi="Palatino Linotype"/>
        </w:rPr>
        <w:t>learning in secondary schools in Nigeria. http://www.lear</w:t>
      </w:r>
      <w:r w:rsidR="005C7918">
        <w:rPr>
          <w:rFonts w:ascii="Palatino Linotype" w:hAnsi="Palatino Linotype"/>
        </w:rPr>
        <w:t xml:space="preserve">n.faster.org/ English/ ESL EFL </w:t>
      </w:r>
      <w:r w:rsidRPr="00E10941">
        <w:rPr>
          <w:rFonts w:ascii="Palatino Linotype" w:hAnsi="Palatino Linotype"/>
        </w:rPr>
        <w:t>Teacher-factors-affecting</w:t>
      </w:r>
    </w:p>
    <w:p w:rsidR="00E10941" w:rsidRPr="00E10941" w:rsidRDefault="00E10941" w:rsidP="005C7918">
      <w:pPr>
        <w:spacing w:after="0" w:line="240" w:lineRule="auto"/>
        <w:ind w:left="720" w:hanging="720"/>
        <w:jc w:val="both"/>
        <w:rPr>
          <w:rFonts w:ascii="Palatino Linotype" w:hAnsi="Palatino Linotype"/>
        </w:rPr>
      </w:pPr>
      <w:r w:rsidRPr="00E10941">
        <w:rPr>
          <w:rFonts w:ascii="Palatino Linotype" w:hAnsi="Palatino Linotype"/>
        </w:rPr>
        <w:t xml:space="preserve">Ohwonohwo&amp; Chinedu, (2021). Teaching the English language through E-learning in Nigerian Tertiary Institutions: Challenges and prospects. </w:t>
      </w:r>
      <w:r w:rsidRPr="00E10941">
        <w:rPr>
          <w:rFonts w:ascii="Palatino Linotype" w:hAnsi="Palatino Linotype"/>
          <w:i/>
        </w:rPr>
        <w:t>International Journal of English and Communication studies.</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 xml:space="preserve">Richards, J. C. (2001). </w:t>
      </w:r>
      <w:r w:rsidRPr="00E10941">
        <w:rPr>
          <w:rFonts w:ascii="Palatino Linotype" w:hAnsi="Palatino Linotype"/>
          <w:i/>
          <w:iCs/>
        </w:rPr>
        <w:t>Approaches and methods in language teaching</w:t>
      </w:r>
      <w:r w:rsidRPr="00E10941">
        <w:rPr>
          <w:rFonts w:ascii="Palatino Linotype" w:hAnsi="Palatino Linotype"/>
        </w:rPr>
        <w:t xml:space="preserve"> (2nd ed.). Cambridge, U.K.</w:t>
      </w:r>
    </w:p>
    <w:p w:rsidR="00E10941" w:rsidRPr="00E10941" w:rsidRDefault="00E10941" w:rsidP="005C7918">
      <w:pPr>
        <w:pStyle w:val="ListParagraph"/>
        <w:spacing w:after="0" w:line="240" w:lineRule="auto"/>
        <w:ind w:hanging="720"/>
        <w:jc w:val="both"/>
        <w:rPr>
          <w:rFonts w:ascii="Palatino Linotype" w:hAnsi="Palatino Linotype"/>
          <w:i/>
        </w:rPr>
      </w:pPr>
      <w:r w:rsidRPr="00E10941">
        <w:rPr>
          <w:rFonts w:ascii="Palatino Linotype" w:eastAsia="Times New Roman" w:hAnsi="Palatino Linotype"/>
          <w:color w:val="2A2A2A"/>
        </w:rPr>
        <w:t>Rivkin. MS</w:t>
      </w:r>
      <w:r w:rsidRPr="00E10941">
        <w:rPr>
          <w:rFonts w:ascii="Palatino Linotype" w:eastAsia="Times New Roman" w:hAnsi="Palatino Linotype"/>
          <w:color w:val="2A2A2A"/>
          <w:shd w:val="clear" w:color="auto" w:fill="FFFFFF"/>
        </w:rPr>
        <w:t>. 1995. The Great Outdoors: Restoring Children's Right to Play Outside. New</w:t>
      </w:r>
      <w:r w:rsidRPr="00E10941">
        <w:rPr>
          <w:rFonts w:ascii="Palatino Linotype" w:eastAsia="Times New Roman" w:hAnsi="Palatino Linotype"/>
          <w:color w:val="2A2A2A"/>
          <w:shd w:val="clear" w:color="auto" w:fill="FFFFFF"/>
        </w:rPr>
        <w:tab/>
        <w:t>York:National Association for the Education of Young Children.</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Shamoosi, N. &amp;Moinzadeh, A. (2008). O</w:t>
      </w:r>
      <w:r w:rsidRPr="00E10941">
        <w:rPr>
          <w:rFonts w:ascii="Palatino Linotype" w:hAnsi="Palatino Linotype"/>
          <w:i/>
        </w:rPr>
        <w:t>nline English language training in Iranian Universities</w:t>
      </w:r>
      <w:r w:rsidRPr="00E10941">
        <w:rPr>
          <w:rFonts w:ascii="Palatino Linotype" w:hAnsi="Palatino Linotype"/>
        </w:rPr>
        <w:t>: Professors’ views and attitudes. Peyke Noor, 23, 194-200.</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 xml:space="preserve">Sigh, (2016). </w:t>
      </w:r>
      <w:r w:rsidRPr="00E10941">
        <w:rPr>
          <w:rFonts w:ascii="Palatino Linotype" w:hAnsi="Palatino Linotype"/>
          <w:i/>
        </w:rPr>
        <w:t>Teacher Experience with personalized learning: Teacher Training programme.</w:t>
      </w:r>
      <w:r w:rsidRPr="00E10941">
        <w:rPr>
          <w:rFonts w:ascii="Palatino Linotype" w:hAnsi="Palatino Linotype"/>
        </w:rPr>
        <w:t xml:space="preserve"> Retrieved from https//scholarship.org/uc  </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 xml:space="preserve">Suleman, Q. &amp; Hussain, I. (2014) Effects of Classroom Physical Environment on the Academic Achievement Scores of Secondary School Students in Kohat Division, Pakistan. </w:t>
      </w:r>
      <w:r w:rsidRPr="00E10941">
        <w:rPr>
          <w:rFonts w:ascii="Palatino Linotype" w:hAnsi="Palatino Linotype"/>
          <w:i/>
          <w:iCs/>
        </w:rPr>
        <w:t>International Journal of Learning and Development</w:t>
      </w:r>
      <w:r w:rsidRPr="00E10941">
        <w:rPr>
          <w:rFonts w:ascii="Palatino Linotype" w:hAnsi="Palatino Linotype"/>
        </w:rPr>
        <w:t>.  4,(1)</w:t>
      </w:r>
    </w:p>
    <w:p w:rsidR="00E10941" w:rsidRPr="00E10941" w:rsidRDefault="005C7918" w:rsidP="005C7918">
      <w:pPr>
        <w:spacing w:after="0" w:line="240" w:lineRule="auto"/>
        <w:ind w:left="720" w:hanging="720"/>
        <w:jc w:val="both"/>
        <w:rPr>
          <w:rFonts w:ascii="Palatino Linotype" w:hAnsi="Palatino Linotype"/>
          <w:bCs/>
        </w:rPr>
      </w:pPr>
      <w:r>
        <w:rPr>
          <w:rFonts w:ascii="Palatino Linotype" w:hAnsi="Palatino Linotype"/>
        </w:rPr>
        <w:t xml:space="preserve">Teachernet </w:t>
      </w:r>
      <w:r w:rsidR="00E10941" w:rsidRPr="00E10941">
        <w:rPr>
          <w:rFonts w:ascii="Palatino Linotype" w:hAnsi="Palatino Linotype"/>
        </w:rPr>
        <w:t>(2008). Creating a learning environment for the 21st centur</w:t>
      </w:r>
      <w:r>
        <w:rPr>
          <w:rFonts w:ascii="Palatino Linotype" w:hAnsi="Palatino Linotype"/>
        </w:rPr>
        <w:t xml:space="preserve">y. </w:t>
      </w:r>
      <w:r w:rsidR="00E10941" w:rsidRPr="00E10941">
        <w:rPr>
          <w:rFonts w:ascii="Palatino Linotype" w:hAnsi="Palatino Linotype"/>
        </w:rPr>
        <w:t>http://www.teachernetgov.uk/teachingandlearninglibrary.</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United Nations General Assembly. (1987). Report of the world commission on environment and development: Our common future. Oslo, Norway: United Nations General Assembly, Development and International Co-operation: Environment.</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United Nations (2015) Sustainable Development Goals [online]</w:t>
      </w:r>
      <w:r w:rsidR="005C7918">
        <w:rPr>
          <w:rFonts w:ascii="Palatino Linotype" w:hAnsi="Palatino Linotype"/>
        </w:rPr>
        <w:t xml:space="preserve">. Sustainable Development Goals </w:t>
      </w:r>
      <w:r w:rsidRPr="00E10941">
        <w:rPr>
          <w:rFonts w:ascii="Palatino Linotype" w:hAnsi="Palatino Linotype"/>
        </w:rPr>
        <w:t xml:space="preserve">Knowledge Platform. Available online at: https:// sustainabledevelopment.un.org/ </w:t>
      </w:r>
    </w:p>
    <w:p w:rsidR="00E10941" w:rsidRPr="00E10941" w:rsidRDefault="00E10941" w:rsidP="005C7918">
      <w:pPr>
        <w:pStyle w:val="ListParagraph"/>
        <w:spacing w:after="0" w:line="240" w:lineRule="auto"/>
        <w:ind w:hanging="720"/>
        <w:jc w:val="both"/>
        <w:rPr>
          <w:rFonts w:ascii="Palatino Linotype" w:hAnsi="Palatino Linotype"/>
        </w:rPr>
      </w:pPr>
      <w:r w:rsidRPr="00E10941">
        <w:rPr>
          <w:rFonts w:ascii="Palatino Linotype" w:hAnsi="Palatino Linotype"/>
        </w:rPr>
        <w:t>United Nations (2020) About the Sustainable Development Goals. Sustainable Development Goals [online]. New York: United Nations. Available online at: https://www.un.org/sustainabledevelopment/ sustainable-development-goals/</w:t>
      </w:r>
    </w:p>
    <w:p w:rsidR="00E10941" w:rsidRPr="00E10941" w:rsidRDefault="00E10941" w:rsidP="005C7918">
      <w:pPr>
        <w:pStyle w:val="ListParagraph"/>
        <w:spacing w:after="0" w:line="240" w:lineRule="auto"/>
        <w:ind w:hanging="720"/>
        <w:jc w:val="both"/>
        <w:rPr>
          <w:rFonts w:ascii="Palatino Linotype" w:hAnsi="Palatino Linotype"/>
        </w:rPr>
      </w:pPr>
    </w:p>
    <w:p w:rsidR="00E10941" w:rsidRPr="00E10941" w:rsidRDefault="00E10941" w:rsidP="00E10941">
      <w:pPr>
        <w:shd w:val="clear" w:color="auto" w:fill="FFFFFF"/>
        <w:spacing w:after="0" w:line="240" w:lineRule="auto"/>
        <w:textAlignment w:val="baseline"/>
        <w:rPr>
          <w:rFonts w:ascii="Palatino Linotype" w:hAnsi="Palatino Linotype" w:cs="Open Sans"/>
          <w:color w:val="505050"/>
        </w:rPr>
      </w:pPr>
    </w:p>
    <w:p w:rsidR="00E10941" w:rsidRPr="00E10941" w:rsidRDefault="00E10941" w:rsidP="00E10941">
      <w:pPr>
        <w:shd w:val="clear" w:color="auto" w:fill="FFFFFF"/>
        <w:spacing w:after="0" w:line="240" w:lineRule="auto"/>
        <w:textAlignment w:val="baseline"/>
        <w:rPr>
          <w:rFonts w:ascii="Palatino Linotype" w:hAnsi="Palatino Linotype"/>
        </w:rPr>
      </w:pPr>
    </w:p>
    <w:p w:rsidR="00E10941" w:rsidRPr="00E10941" w:rsidRDefault="00E10941" w:rsidP="00E10941">
      <w:pPr>
        <w:shd w:val="clear" w:color="auto" w:fill="FFFFFF"/>
        <w:spacing w:after="0" w:line="240" w:lineRule="auto"/>
        <w:textAlignment w:val="baseline"/>
        <w:rPr>
          <w:rFonts w:ascii="Palatino Linotype" w:hAnsi="Palatino Linotype"/>
          <w:highlight w:val="yellow"/>
        </w:rPr>
      </w:pPr>
    </w:p>
    <w:p w:rsidR="00E10941" w:rsidRPr="00E10941" w:rsidRDefault="00E10941" w:rsidP="00E10941">
      <w:pPr>
        <w:spacing w:after="0" w:line="240" w:lineRule="auto"/>
        <w:rPr>
          <w:rFonts w:ascii="Palatino Linotype" w:hAnsi="Palatino Linotype" w:cs="Open Sans"/>
          <w:b/>
          <w:bCs/>
          <w:color w:val="333333"/>
        </w:rPr>
      </w:pPr>
    </w:p>
    <w:p w:rsidR="00E10941" w:rsidRPr="00E10941" w:rsidRDefault="00E10941" w:rsidP="00E10941">
      <w:pPr>
        <w:shd w:val="clear" w:color="auto" w:fill="FFFFFF"/>
        <w:spacing w:after="0" w:line="240" w:lineRule="auto"/>
        <w:textAlignment w:val="baseline"/>
        <w:rPr>
          <w:rFonts w:ascii="Palatino Linotype" w:eastAsia="Times New Roman" w:hAnsi="Palatino Linotype"/>
          <w:color w:val="2A2A2A"/>
          <w:shd w:val="clear" w:color="auto" w:fill="FFFFFF"/>
        </w:rPr>
      </w:pPr>
    </w:p>
    <w:p w:rsidR="002F6FD7" w:rsidRPr="00E10941" w:rsidRDefault="002F6FD7" w:rsidP="00E10941">
      <w:pPr>
        <w:spacing w:after="0" w:line="240" w:lineRule="auto"/>
        <w:rPr>
          <w:rFonts w:ascii="Palatino Linotype" w:hAnsi="Palatino Linotype"/>
        </w:rPr>
      </w:pPr>
    </w:p>
    <w:sectPr w:rsidR="002F6FD7" w:rsidRPr="00E10941" w:rsidSect="00FB2D4A">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864" w:left="1440" w:header="1008" w:footer="720" w:gutter="0"/>
      <w:pgNumType w:start="2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626" w:rsidRDefault="003B7626" w:rsidP="003A5B2D">
      <w:pPr>
        <w:spacing w:after="0" w:line="240" w:lineRule="auto"/>
      </w:pPr>
      <w:r>
        <w:separator/>
      </w:r>
    </w:p>
  </w:endnote>
  <w:endnote w:type="continuationSeparator" w:id="0">
    <w:p w:rsidR="003B7626" w:rsidRDefault="003B7626"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D4A" w:rsidRDefault="00FB2D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5C7918" w:rsidP="00431B8D">
        <w:pPr>
          <w:spacing w:after="0" w:line="240" w:lineRule="auto"/>
          <w:rPr>
            <w:rFonts w:ascii="Palatino Linotype" w:hAnsi="Palatino Linotype"/>
            <w:sz w:val="14"/>
            <w:szCs w:val="14"/>
          </w:rPr>
        </w:pPr>
        <w:r w:rsidRPr="005C7918">
          <w:rPr>
            <w:rFonts w:ascii="Palatino Linotype" w:hAnsi="Palatino Linotype"/>
            <w:bCs/>
            <w:sz w:val="14"/>
          </w:rPr>
          <w:t>PROBLEMS OF TEACHING AND LEARNING OF ENGLISH LANGUAGE AMONG SECONDARY SCHOOL STUDENTS</w:t>
        </w:r>
        <w:r w:rsidRPr="005C7918">
          <w:rPr>
            <w:rFonts w:ascii="Palatino Linotype" w:hAnsi="Palatino Linotype"/>
            <w:b/>
            <w:bCs/>
            <w:sz w:val="14"/>
          </w:rPr>
          <w:t xml:space="preserve"> </w:t>
        </w:r>
        <w:r w:rsidR="001119C0">
          <w:rPr>
            <w:rFonts w:ascii="Palatino Linotype" w:hAnsi="Palatino Linotype"/>
            <w:sz w:val="14"/>
          </w:rPr>
          <w:t>…</w:t>
        </w:r>
        <w:r w:rsidR="00370E77">
          <w:rPr>
            <w:rFonts w:ascii="Palatino Linotype" w:eastAsia="Times New Roman" w:hAnsi="Palatino Linotype"/>
            <w:b/>
            <w:bCs/>
            <w:color w:val="000000"/>
            <w:sz w:val="14"/>
          </w:rPr>
          <w:tab/>
        </w:r>
        <w:r>
          <w:rPr>
            <w:rFonts w:ascii="Palatino Linotype" w:eastAsia="Times New Roman" w:hAnsi="Palatino Linotype"/>
            <w:b/>
            <w:bCs/>
            <w:color w:val="000000"/>
            <w:sz w:val="14"/>
          </w:rPr>
          <w:tab/>
        </w:r>
        <w:r w:rsidR="000D06AA">
          <w:fldChar w:fldCharType="begin"/>
        </w:r>
        <w:r w:rsidR="000D06AA">
          <w:instrText xml:space="preserve"> PAGE   \* MERGEFORMAT </w:instrText>
        </w:r>
        <w:r w:rsidR="000D06AA">
          <w:fldChar w:fldCharType="separate"/>
        </w:r>
        <w:r w:rsidR="00A82371">
          <w:rPr>
            <w:noProof/>
          </w:rPr>
          <w:t>247</w:t>
        </w:r>
        <w:r w:rsidR="000D06AA">
          <w:rPr>
            <w:noProof/>
          </w:rPr>
          <w:fldChar w:fldCharType="end"/>
        </w:r>
      </w:p>
    </w:sdtContent>
  </w:sdt>
  <w:p w:rsidR="000D06AA" w:rsidRDefault="000D06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626" w:rsidRDefault="003B7626" w:rsidP="003A5B2D">
      <w:pPr>
        <w:spacing w:after="0" w:line="240" w:lineRule="auto"/>
      </w:pPr>
      <w:r>
        <w:separator/>
      </w:r>
    </w:p>
  </w:footnote>
  <w:footnote w:type="continuationSeparator" w:id="0">
    <w:p w:rsidR="003B7626" w:rsidRDefault="003B7626"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D4A" w:rsidRDefault="00FB2D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w:t>
    </w:r>
    <w:r w:rsidR="00FB2D4A">
      <w:rPr>
        <w:rFonts w:ascii="Times New Roman" w:hAnsi="Times New Roman"/>
        <w:b/>
        <w:i/>
        <w:sz w:val="16"/>
        <w:szCs w:val="16"/>
      </w:rPr>
      <w:t>47</w:t>
    </w:r>
    <w:r w:rsidR="00F479B3">
      <w:rPr>
        <w:rFonts w:ascii="Times New Roman" w:hAnsi="Times New Roman"/>
        <w:b/>
        <w:i/>
        <w:sz w:val="16"/>
        <w:szCs w:val="16"/>
      </w:rPr>
      <w:t xml:space="preserve"> </w:t>
    </w:r>
    <w:r w:rsidR="007C474E">
      <w:rPr>
        <w:rFonts w:ascii="Times New Roman" w:hAnsi="Times New Roman"/>
        <w:b/>
        <w:i/>
        <w:sz w:val="16"/>
        <w:szCs w:val="16"/>
      </w:rPr>
      <w:t>– 2</w:t>
    </w:r>
    <w:r w:rsidR="00FB2D4A">
      <w:rPr>
        <w:rFonts w:ascii="Times New Roman" w:hAnsi="Times New Roman"/>
        <w:b/>
        <w:i/>
        <w:sz w:val="16"/>
        <w:szCs w:val="16"/>
      </w:rPr>
      <w:t>57</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D4A" w:rsidRDefault="00FB2D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2">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3">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5">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20"/>
  </w:num>
  <w:num w:numId="8">
    <w:abstractNumId w:val="21"/>
  </w:num>
  <w:num w:numId="9">
    <w:abstractNumId w:val="24"/>
  </w:num>
  <w:num w:numId="10">
    <w:abstractNumId w:val="26"/>
  </w:num>
  <w:num w:numId="11">
    <w:abstractNumId w:val="23"/>
  </w:num>
  <w:num w:numId="12">
    <w:abstractNumId w:val="14"/>
  </w:num>
  <w:num w:numId="13">
    <w:abstractNumId w:val="22"/>
  </w:num>
  <w:num w:numId="14">
    <w:abstractNumId w:val="18"/>
  </w:num>
  <w:num w:numId="15">
    <w:abstractNumId w:val="30"/>
  </w:num>
  <w:num w:numId="16">
    <w:abstractNumId w:val="13"/>
  </w:num>
  <w:num w:numId="17">
    <w:abstractNumId w:val="27"/>
  </w:num>
  <w:num w:numId="18">
    <w:abstractNumId w:val="28"/>
  </w:num>
  <w:num w:numId="19">
    <w:abstractNumId w:val="6"/>
  </w:num>
  <w:num w:numId="20">
    <w:abstractNumId w:val="15"/>
  </w:num>
  <w:num w:numId="21">
    <w:abstractNumId w:val="10"/>
  </w:num>
  <w:num w:numId="22">
    <w:abstractNumId w:val="17"/>
  </w:num>
  <w:num w:numId="23">
    <w:abstractNumId w:val="5"/>
  </w:num>
  <w:num w:numId="24">
    <w:abstractNumId w:val="9"/>
  </w:num>
  <w:num w:numId="25">
    <w:abstractNumId w:val="0"/>
  </w:num>
  <w:num w:numId="26">
    <w:abstractNumId w:val="1"/>
  </w:num>
  <w:num w:numId="27">
    <w:abstractNumId w:val="7"/>
  </w:num>
  <w:num w:numId="28">
    <w:abstractNumId w:val="2"/>
  </w:num>
  <w:num w:numId="29">
    <w:abstractNumId w:val="3"/>
  </w:num>
  <w:num w:numId="30">
    <w:abstractNumId w:val="4"/>
  </w:num>
  <w:num w:numId="31">
    <w:abstractNumId w:val="31"/>
  </w:num>
  <w:num w:numId="32">
    <w:abstractNumId w:val="32"/>
  </w:num>
  <w:num w:numId="33">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B7626"/>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2371"/>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zubevokpala@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oolshero.com/toolsheroes/john-dewe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findarticles.com/p/artieleslmi_mofcr/s%20340/ainll6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90E52-147C-4309-8A57-444ABF52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4887</Words>
  <Characters>27862</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2023-04-09T11:38:00Z</dcterms:created>
  <dcterms:modified xsi:type="dcterms:W3CDTF">2023-04-09T11:38:00Z</dcterms:modified>
</cp:coreProperties>
</file>